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</w:p>
    <w:p>
      <w:pPr>
        <w:jc w:val="center"/>
        <w:rPr>
          <w:rFonts w:ascii="宋体" w:hAnsi="宋体"/>
          <w:b/>
          <w:sz w:val="72"/>
          <w:szCs w:val="72"/>
        </w:rPr>
      </w:pPr>
      <w:r>
        <w:rPr>
          <w:rFonts w:hint="eastAsia" w:ascii="宋体" w:hAnsi="宋体"/>
          <w:b/>
          <w:sz w:val="72"/>
          <w:szCs w:val="72"/>
        </w:rPr>
        <w:t>化学品安全技术说明书</w:t>
      </w:r>
    </w:p>
    <w:p>
      <w:pPr>
        <w:jc w:val="center"/>
        <w:rPr>
          <w:rFonts w:ascii="宋体" w:hAnsi="宋体"/>
          <w:b/>
          <w:sz w:val="48"/>
          <w:szCs w:val="48"/>
        </w:rPr>
      </w:pPr>
    </w:p>
    <w:p>
      <w:pPr>
        <w:jc w:val="center"/>
        <w:rPr>
          <w:rFonts w:ascii="宋体" w:hAnsi="宋体"/>
          <w:b/>
          <w:sz w:val="48"/>
          <w:szCs w:val="48"/>
        </w:rPr>
      </w:pP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rPr>
          <w:rFonts w:ascii="宋体" w:hAnsi="宋体"/>
          <w:b/>
          <w:sz w:val="44"/>
          <w:szCs w:val="44"/>
        </w:rPr>
      </w:pPr>
    </w:p>
    <w:p>
      <w:pPr>
        <w:rPr>
          <w:rFonts w:ascii="宋体" w:hAnsi="宋体"/>
          <w:b/>
          <w:sz w:val="44"/>
          <w:szCs w:val="44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rPr>
          <w:rFonts w:ascii="宋体" w:hAnsi="宋体"/>
          <w:sz w:val="32"/>
          <w:szCs w:val="32"/>
        </w:rPr>
      </w:pPr>
    </w:p>
    <w:p>
      <w:pPr>
        <w:ind w:firstLine="1260" w:firstLineChars="450"/>
        <w:rPr>
          <w:rFonts w:ascii="宋体" w:hAnsi="宋体"/>
          <w:sz w:val="28"/>
          <w:szCs w:val="28"/>
        </w:rPr>
      </w:pPr>
    </w:p>
    <w:p>
      <w:pPr>
        <w:ind w:firstLine="1440" w:firstLineChars="45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pict>
          <v:line id="_x0000_s1026" o:spid="_x0000_s1026" o:spt="20" style="position:absolute;left:0pt;margin-left:162pt;margin-top:23.4pt;height:0pt;width:207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b/>
          <w:sz w:val="32"/>
          <w:szCs w:val="32"/>
        </w:rPr>
        <w:t>化学品名称：</w:t>
      </w:r>
      <w:r>
        <w:rPr>
          <w:rFonts w:hint="eastAsia" w:ascii="宋体" w:hAnsi="宋体"/>
          <w:sz w:val="32"/>
          <w:szCs w:val="32"/>
        </w:rPr>
        <w:t xml:space="preserve">     氯酸钠</w:t>
      </w:r>
    </w:p>
    <w:p>
      <w:pPr>
        <w:ind w:firstLine="1440" w:firstLineChars="45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pict>
          <v:line id="_x0000_s1027" o:spid="_x0000_s1027" o:spt="20" style="position:absolute;left:0pt;margin-left:162pt;margin-top:23.4pt;height:0pt;width:207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b/>
          <w:sz w:val="32"/>
          <w:szCs w:val="32"/>
        </w:rPr>
        <w:t>企业名称：</w:t>
      </w:r>
      <w:r>
        <w:rPr>
          <w:rFonts w:hint="eastAsia" w:ascii="宋体" w:hAnsi="宋体"/>
          <w:sz w:val="32"/>
          <w:szCs w:val="32"/>
        </w:rPr>
        <w:t xml:space="preserve"> 四川天源天泉盐化工有限公司</w:t>
      </w:r>
    </w:p>
    <w:p>
      <w:pPr>
        <w:ind w:firstLine="1440" w:firstLineChars="45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pict>
          <v:line id="_x0000_s1028" o:spid="_x0000_s1028" o:spt="20" style="position:absolute;left:0pt;margin-left:162pt;margin-top:23.4pt;height:0pt;width:207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b/>
          <w:sz w:val="32"/>
          <w:szCs w:val="32"/>
        </w:rPr>
        <w:t>地    址：</w:t>
      </w:r>
      <w:r>
        <w:rPr>
          <w:rFonts w:hint="eastAsia" w:ascii="宋体" w:hAnsi="宋体"/>
          <w:sz w:val="32"/>
          <w:szCs w:val="32"/>
        </w:rPr>
        <w:t xml:space="preserve">   四川天全县思</w:t>
      </w:r>
      <w:r>
        <w:rPr>
          <w:rFonts w:hint="eastAsia" w:ascii="宋体" w:hAnsi="宋体"/>
          <w:sz w:val="32"/>
          <w:szCs w:val="32"/>
          <w:lang w:eastAsia="zh-CN"/>
        </w:rPr>
        <w:t>经镇</w:t>
      </w:r>
      <w:r>
        <w:rPr>
          <w:rFonts w:hint="eastAsia" w:ascii="宋体" w:hAnsi="宋体"/>
          <w:sz w:val="32"/>
          <w:szCs w:val="32"/>
        </w:rPr>
        <w:t>思经村</w:t>
      </w:r>
    </w:p>
    <w:p>
      <w:pPr>
        <w:ind w:firstLine="1440" w:firstLineChars="450"/>
        <w:rPr>
          <w:rFonts w:hint="default" w:ascii="宋体" w:hAnsi="宋体" w:eastAsia="宋体"/>
          <w:sz w:val="32"/>
          <w:szCs w:val="32"/>
          <w:lang w:val="en-US" w:eastAsia="zh-CN"/>
        </w:rPr>
      </w:pPr>
      <w:r>
        <w:rPr>
          <w:rFonts w:ascii="宋体" w:hAnsi="宋体"/>
          <w:sz w:val="32"/>
          <w:szCs w:val="32"/>
        </w:rPr>
        <w:pict>
          <v:line id="_x0000_s1029" o:spid="_x0000_s1029" o:spt="20" style="position:absolute;left:0pt;margin-left:162pt;margin-top:23.4pt;height:0pt;width:207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b/>
          <w:sz w:val="32"/>
          <w:szCs w:val="32"/>
        </w:rPr>
        <w:t>邮    编：</w:t>
      </w:r>
      <w:r>
        <w:rPr>
          <w:rFonts w:ascii="宋体" w:hAnsi="宋体"/>
          <w:sz w:val="32"/>
          <w:szCs w:val="32"/>
        </w:rPr>
        <w:t>6255</w:t>
      </w:r>
      <w:r>
        <w:rPr>
          <w:rFonts w:hint="eastAsia" w:ascii="宋体" w:hAnsi="宋体"/>
          <w:sz w:val="32"/>
          <w:szCs w:val="32"/>
          <w:lang w:val="en-US" w:eastAsia="zh-CN"/>
        </w:rPr>
        <w:t>99</w:t>
      </w:r>
    </w:p>
    <w:p>
      <w:pPr>
        <w:ind w:firstLine="1440" w:firstLineChars="450"/>
        <w:rPr>
          <w:rFonts w:hint="eastAsia" w:ascii="宋体" w:hAnsi="宋体" w:eastAsia="宋体"/>
          <w:sz w:val="32"/>
          <w:szCs w:val="32"/>
          <w:lang w:eastAsia="zh-CN"/>
        </w:rPr>
      </w:pPr>
      <w:r>
        <w:rPr>
          <w:rFonts w:ascii="宋体" w:hAnsi="宋体"/>
          <w:sz w:val="32"/>
          <w:szCs w:val="32"/>
        </w:rPr>
        <w:pict>
          <v:line id="_x0000_s1030" o:spid="_x0000_s1030" o:spt="20" style="position:absolute;left:0pt;margin-left:162pt;margin-top:23.4pt;height:0pt;width:207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b/>
          <w:sz w:val="32"/>
          <w:szCs w:val="32"/>
        </w:rPr>
        <w:t>电    话：</w:t>
      </w:r>
      <w:r>
        <w:rPr>
          <w:rFonts w:ascii="宋体" w:hAnsi="宋体"/>
          <w:sz w:val="32"/>
          <w:szCs w:val="32"/>
        </w:rPr>
        <w:t>0835-738955</w:t>
      </w:r>
      <w:r>
        <w:rPr>
          <w:rFonts w:hint="eastAsia" w:ascii="宋体" w:hAnsi="宋体"/>
          <w:sz w:val="32"/>
          <w:szCs w:val="32"/>
          <w:lang w:val="en-US" w:eastAsia="zh-CN"/>
        </w:rPr>
        <w:t>5</w:t>
      </w:r>
    </w:p>
    <w:p>
      <w:pPr>
        <w:ind w:firstLine="1440" w:firstLineChars="45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pict>
          <v:line id="_x0000_s1031" o:spid="_x0000_s1031" o:spt="20" style="position:absolute;left:0pt;margin-left:162pt;margin-top:23.4pt;height:0pt;width:207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b/>
          <w:sz w:val="32"/>
          <w:szCs w:val="32"/>
        </w:rPr>
        <w:t>应急咨询电话：</w:t>
      </w:r>
      <w:r>
        <w:rPr>
          <w:rFonts w:ascii="宋体" w:hAnsi="宋体"/>
          <w:sz w:val="32"/>
          <w:szCs w:val="32"/>
        </w:rPr>
        <w:t>0835-7389555</w:t>
      </w:r>
    </w:p>
    <w:p>
      <w:pPr>
        <w:ind w:firstLine="1440" w:firstLineChars="450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pict>
          <v:line id="_x0000_s1032" o:spid="_x0000_s1032" o:spt="20" style="position:absolute;left:0pt;margin-left:162pt;margin-top:23.4pt;height:0pt;width:207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宋体" w:hAnsi="宋体"/>
          <w:b/>
          <w:sz w:val="32"/>
          <w:szCs w:val="32"/>
        </w:rPr>
        <w:t>填写日期：</w:t>
      </w:r>
      <w:r>
        <w:rPr>
          <w:rFonts w:hint="eastAsia" w:ascii="宋体" w:hAnsi="宋体"/>
          <w:sz w:val="32"/>
          <w:szCs w:val="32"/>
        </w:rPr>
        <w:t xml:space="preserve">  二0</w:t>
      </w:r>
      <w:r>
        <w:rPr>
          <w:rFonts w:hint="eastAsia" w:ascii="宋体" w:hAnsi="宋体"/>
          <w:sz w:val="32"/>
          <w:szCs w:val="32"/>
          <w:lang w:eastAsia="zh-CN"/>
        </w:rPr>
        <w:t>二二</w:t>
      </w:r>
      <w:r>
        <w:rPr>
          <w:rFonts w:hint="eastAsia" w:ascii="宋体" w:hAnsi="宋体"/>
          <w:sz w:val="32"/>
          <w:szCs w:val="32"/>
        </w:rPr>
        <w:t>年十</w:t>
      </w:r>
      <w:r>
        <w:rPr>
          <w:rFonts w:hint="eastAsia" w:ascii="宋体" w:hAnsi="宋体"/>
          <w:sz w:val="32"/>
          <w:szCs w:val="32"/>
          <w:lang w:eastAsia="zh-CN"/>
        </w:rPr>
        <w:t>一</w:t>
      </w:r>
      <w:r>
        <w:rPr>
          <w:rFonts w:hint="eastAsia" w:ascii="宋体" w:hAnsi="宋体"/>
          <w:sz w:val="32"/>
          <w:szCs w:val="32"/>
        </w:rPr>
        <w:t>月</w:t>
      </w:r>
      <w:r>
        <w:rPr>
          <w:rFonts w:hint="eastAsia" w:ascii="宋体" w:hAnsi="宋体"/>
          <w:sz w:val="32"/>
          <w:szCs w:val="32"/>
          <w:lang w:eastAsia="zh-CN"/>
        </w:rPr>
        <w:t>二</w:t>
      </w:r>
      <w:r>
        <w:rPr>
          <w:rFonts w:hint="eastAsia" w:ascii="宋体" w:hAnsi="宋体"/>
          <w:sz w:val="32"/>
          <w:szCs w:val="32"/>
        </w:rPr>
        <w:t>日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spacing w:line="360" w:lineRule="auto"/>
        <w:rPr>
          <w:rFonts w:ascii="宋体" w:hAnsi="宋体"/>
          <w:b/>
          <w:sz w:val="36"/>
          <w:szCs w:val="36"/>
        </w:rPr>
      </w:pPr>
    </w:p>
    <w:p>
      <w:pPr>
        <w:spacing w:before="100" w:beforeAutospacing="1" w:after="100" w:afterAutospacing="1"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说明书目录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第一部分   化学品及企业标识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第二部分   危险性概述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第三部分   成份/组成信息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第四部分   急救措施</w:t>
      </w:r>
    </w:p>
    <w:p>
      <w:pPr>
        <w:rPr>
          <w:rFonts w:ascii="宋体" w:hAnsi="宋体"/>
        </w:rPr>
      </w:pPr>
      <w:r>
        <w:rPr>
          <w:rFonts w:hint="eastAsia" w:ascii="宋体" w:hAnsi="宋体"/>
          <w:b/>
          <w:sz w:val="32"/>
          <w:szCs w:val="32"/>
        </w:rPr>
        <w:t>第五部分   消防措施</w:t>
      </w:r>
    </w:p>
    <w:p>
      <w:pPr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第六部分　 应急处理</w:t>
      </w:r>
    </w:p>
    <w:p>
      <w:pPr>
        <w:rPr>
          <w:rFonts w:ascii="宋体" w:hAnsi="宋体"/>
        </w:rPr>
      </w:pPr>
      <w:r>
        <w:rPr>
          <w:rFonts w:hint="eastAsia" w:ascii="宋体" w:hAnsi="宋体"/>
          <w:b/>
          <w:sz w:val="32"/>
          <w:szCs w:val="32"/>
        </w:rPr>
        <w:t>第七部分   操作处置与储存</w:t>
      </w:r>
    </w:p>
    <w:p>
      <w:pPr>
        <w:ind w:left="1606" w:hanging="1606" w:hangingChars="5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第八部分   接触控制和个体防护</w:t>
      </w:r>
    </w:p>
    <w:p>
      <w:pPr>
        <w:rPr>
          <w:rFonts w:ascii="宋体" w:hAnsi="宋体"/>
        </w:rPr>
      </w:pPr>
      <w:r>
        <w:rPr>
          <w:rFonts w:hint="eastAsia" w:ascii="宋体" w:hAnsi="宋体"/>
          <w:b/>
          <w:sz w:val="32"/>
          <w:szCs w:val="32"/>
        </w:rPr>
        <w:t>第九部分   理化特性</w:t>
      </w:r>
    </w:p>
    <w:p>
      <w:pPr>
        <w:ind w:left="1606" w:hanging="1606" w:hangingChars="5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第十部分　 稳定性和反应活性</w:t>
      </w:r>
    </w:p>
    <w:p>
      <w:pPr>
        <w:ind w:left="1606" w:hanging="1606" w:hangingChars="5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第十一部分　毒理学资料</w:t>
      </w:r>
    </w:p>
    <w:p>
      <w:pPr>
        <w:rPr>
          <w:rFonts w:ascii="宋体" w:hAnsi="宋体"/>
        </w:rPr>
      </w:pPr>
      <w:r>
        <w:rPr>
          <w:rFonts w:hint="eastAsia" w:ascii="宋体" w:hAnsi="宋体"/>
          <w:b/>
          <w:sz w:val="32"/>
          <w:szCs w:val="32"/>
        </w:rPr>
        <w:t>第十二部分　生态学资料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第十三部分　废弃处置</w:t>
      </w:r>
    </w:p>
    <w:p>
      <w:pPr>
        <w:ind w:left="1606" w:hanging="1606" w:hangingChars="5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第十四部分　运输信息</w:t>
      </w:r>
    </w:p>
    <w:p>
      <w:pPr>
        <w:ind w:left="1606" w:hanging="1606" w:hangingChars="500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第十五部分　法规信息</w:t>
      </w:r>
    </w:p>
    <w:p>
      <w:pPr>
        <w:pStyle w:val="10"/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第十六部分  其他信息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第一部分  化学品及企业标识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化学品中文名称：</w:t>
      </w:r>
      <w:r>
        <w:rPr>
          <w:rFonts w:hint="eastAsia" w:ascii="宋体" w:hAnsi="宋体"/>
          <w:sz w:val="28"/>
          <w:szCs w:val="28"/>
        </w:rPr>
        <w:t xml:space="preserve">氯酸钠（sodium chlorate）       </w:t>
      </w:r>
    </w:p>
    <w:p>
      <w:pPr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企业名称:</w:t>
      </w:r>
      <w:r>
        <w:rPr>
          <w:rFonts w:hint="eastAsia" w:ascii="宋体" w:hAnsi="宋体"/>
          <w:kern w:val="0"/>
          <w:sz w:val="28"/>
          <w:szCs w:val="28"/>
        </w:rPr>
        <w:t>中文：四川天源天泉盐化工有限公司</w:t>
      </w:r>
    </w:p>
    <w:p>
      <w:pPr>
        <w:rPr>
          <w:rFonts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英文：SiChuang TianyuanTianquan Chemicals Stock Co.,Ltd</w:t>
      </w:r>
    </w:p>
    <w:p>
      <w:pPr>
        <w:pStyle w:val="1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地址:</w:t>
      </w:r>
      <w:r>
        <w:rPr>
          <w:rFonts w:hint="eastAsia" w:ascii="宋体" w:hAnsi="宋体"/>
          <w:sz w:val="28"/>
          <w:szCs w:val="28"/>
        </w:rPr>
        <w:t>四川天全县思</w:t>
      </w:r>
      <w:r>
        <w:rPr>
          <w:rFonts w:hint="eastAsia" w:ascii="宋体" w:hAnsi="宋体"/>
          <w:sz w:val="28"/>
          <w:szCs w:val="28"/>
          <w:lang w:eastAsia="zh-CN"/>
        </w:rPr>
        <w:t>经镇</w:t>
      </w:r>
      <w:r>
        <w:rPr>
          <w:rFonts w:hint="eastAsia" w:ascii="宋体" w:hAnsi="宋体"/>
          <w:sz w:val="28"/>
          <w:szCs w:val="28"/>
        </w:rPr>
        <w:t>思经村</w:t>
      </w:r>
    </w:p>
    <w:p>
      <w:pPr>
        <w:pStyle w:val="10"/>
        <w:spacing w:line="360" w:lineRule="auto"/>
        <w:rPr>
          <w:rFonts w:hint="eastAsia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电话:</w:t>
      </w:r>
      <w:r>
        <w:rPr>
          <w:rFonts w:ascii="宋体" w:hAnsi="宋体"/>
          <w:sz w:val="28"/>
          <w:szCs w:val="28"/>
        </w:rPr>
        <w:t>0835-738955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</w:p>
    <w:p>
      <w:pPr>
        <w:pStyle w:val="1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企业应急电话:</w:t>
      </w:r>
      <w:r>
        <w:rPr>
          <w:rFonts w:ascii="宋体" w:hAnsi="宋体"/>
          <w:sz w:val="28"/>
          <w:szCs w:val="28"/>
        </w:rPr>
        <w:t>0835-7389555</w:t>
      </w:r>
    </w:p>
    <w:p>
      <w:pPr>
        <w:pStyle w:val="10"/>
        <w:spacing w:line="360" w:lineRule="auto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传真号码:</w:t>
      </w:r>
      <w:r>
        <w:rPr>
          <w:rFonts w:ascii="宋体" w:hAnsi="宋体"/>
          <w:sz w:val="28"/>
          <w:szCs w:val="28"/>
        </w:rPr>
        <w:t>0835-7389</w:t>
      </w:r>
      <w:r>
        <w:rPr>
          <w:rFonts w:hint="eastAsia" w:ascii="宋体" w:hAnsi="宋体"/>
          <w:sz w:val="28"/>
          <w:szCs w:val="28"/>
          <w:lang w:val="en-US" w:eastAsia="zh-CN"/>
        </w:rPr>
        <w:t>566</w:t>
      </w:r>
    </w:p>
    <w:p>
      <w:pPr>
        <w:pStyle w:val="10"/>
        <w:spacing w:line="360" w:lineRule="auto"/>
        <w:rPr>
          <w:rFonts w:ascii="微软雅黑" w:hAnsi="微软雅黑" w:eastAsia="微软雅黑" w:cs="微软雅黑"/>
          <w:i w:val="0"/>
          <w:caps w:val="0"/>
          <w:color w:val="23282F"/>
          <w:spacing w:val="0"/>
          <w:sz w:val="24"/>
          <w:szCs w:val="24"/>
          <w:shd w:val="clear" w:fill="FFFFFF"/>
        </w:rPr>
      </w:pPr>
      <w:r>
        <w:rPr>
          <w:rFonts w:hint="eastAsia" w:ascii="宋体" w:hAnsi="宋体"/>
          <w:b/>
          <w:sz w:val="28"/>
          <w:szCs w:val="28"/>
        </w:rPr>
        <w:t>电子邮件地址:</w:t>
      </w:r>
      <w:r>
        <w:rPr>
          <w:rFonts w:ascii="微软雅黑" w:hAnsi="微软雅黑" w:eastAsia="微软雅黑" w:cs="微软雅黑"/>
          <w:i w:val="0"/>
          <w:caps w:val="0"/>
          <w:color w:val="23282F"/>
          <w:spacing w:val="0"/>
          <w:sz w:val="24"/>
          <w:szCs w:val="24"/>
          <w:shd w:val="clear" w:fill="FFFFFF"/>
        </w:rPr>
        <w:t>750185247@qq.com</w:t>
      </w:r>
    </w:p>
    <w:p>
      <w:pPr>
        <w:pStyle w:val="10"/>
        <w:spacing w:line="360" w:lineRule="auto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化学品信息：</w:t>
      </w:r>
      <w:r>
        <w:rPr>
          <w:rFonts w:hint="eastAsia" w:ascii="宋体" w:hAnsi="宋体"/>
          <w:bCs/>
          <w:sz w:val="28"/>
          <w:szCs w:val="28"/>
        </w:rPr>
        <w:t>属氧化性固体，</w:t>
      </w:r>
      <w:r>
        <w:rPr>
          <w:rFonts w:hint="eastAsia" w:ascii="宋体" w:hAnsi="宋体"/>
          <w:kern w:val="2"/>
          <w:sz w:val="28"/>
          <w:szCs w:val="28"/>
        </w:rPr>
        <w:t>危险性类别：1类</w:t>
      </w:r>
    </w:p>
    <w:p>
      <w:pPr>
        <w:pStyle w:val="10"/>
        <w:spacing w:line="360" w:lineRule="auto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危害水生环境-急性危害</w:t>
      </w:r>
    </w:p>
    <w:p>
      <w:pPr>
        <w:spacing w:line="360" w:lineRule="auto"/>
        <w:ind w:left="1383" w:hanging="1383" w:hangingChars="49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主要用途：</w:t>
      </w:r>
      <w:r>
        <w:rPr>
          <w:rFonts w:hint="eastAsia" w:ascii="宋体" w:hAnsi="宋体"/>
          <w:sz w:val="28"/>
          <w:szCs w:val="28"/>
        </w:rPr>
        <w:t>用作氧化剂，制备高氯酸盐、冶金矿石处理、医药品</w:t>
      </w:r>
      <w:r>
        <w:rPr>
          <w:rFonts w:hint="eastAsia" w:ascii="宋体" w:hAnsi="宋体"/>
          <w:sz w:val="28"/>
          <w:szCs w:val="28"/>
          <w:lang w:eastAsia="zh-CN"/>
        </w:rPr>
        <w:t>、自来水消毒杀菌</w:t>
      </w:r>
      <w:r>
        <w:rPr>
          <w:rFonts w:hint="eastAsia" w:ascii="宋体" w:hAnsi="宋体"/>
          <w:sz w:val="28"/>
          <w:szCs w:val="28"/>
        </w:rPr>
        <w:t>等，也用于除草剂。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第二部分  危险性概述</w:t>
      </w:r>
    </w:p>
    <w:p>
      <w:pPr>
        <w:spacing w:line="360" w:lineRule="auto"/>
        <w:jc w:val="center"/>
        <w:rPr>
          <w:rFonts w:ascii="宋体" w:hAnsi="宋体"/>
          <w:sz w:val="28"/>
          <w:szCs w:val="28"/>
        </w:rPr>
      </w:pPr>
    </w:p>
    <w:p>
      <w:pPr>
        <w:spacing w:line="360" w:lineRule="auto"/>
        <w:ind w:left="1383" w:hanging="1383" w:hangingChars="49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危险特性：</w:t>
      </w:r>
      <w:r>
        <w:rPr>
          <w:rFonts w:hint="eastAsia" w:ascii="宋体" w:hAnsi="宋体"/>
          <w:sz w:val="28"/>
          <w:szCs w:val="28"/>
        </w:rPr>
        <w:t>强氧化剂。受热分解产生氧气或与强酸接触时即发生爆炸。与还原剂、有机物、易燃物如硫、磷或金属粉末等混合可形成爆炸性混合物。急剧加热时可发生爆炸。</w:t>
      </w:r>
    </w:p>
    <w:p>
      <w:pPr>
        <w:pStyle w:val="10"/>
        <w:spacing w:line="360" w:lineRule="auto"/>
        <w:ind w:left="1383" w:hanging="1383" w:hangingChars="49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GHS危险性类别：</w:t>
      </w:r>
      <w:r>
        <w:rPr>
          <w:rFonts w:hint="eastAsia" w:ascii="宋体" w:hAnsi="宋体"/>
          <w:sz w:val="28"/>
          <w:szCs w:val="28"/>
        </w:rPr>
        <w:t>根据全球化学品统一分类和标签标准，该化学品属于：氧化性固体-1,皮肤腐蚀/刺激-2,对水环境的危害-急性2,对水环境的危害- 长期慢性2,急性毒性-经口-4,急性毒性-吸入-4。</w:t>
      </w:r>
    </w:p>
    <w:p>
      <w:pPr>
        <w:pStyle w:val="10"/>
        <w:spacing w:line="360" w:lineRule="auto"/>
        <w:ind w:left="1383" w:hanging="1383" w:hangingChars="49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标签要素：</w:t>
      </w:r>
    </w:p>
    <w:p>
      <w:pPr>
        <w:pStyle w:val="10"/>
        <w:spacing w:line="360" w:lineRule="auto"/>
        <w:ind w:left="0" w:firstLine="1680" w:firstLineChars="6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象形图：</w:t>
      </w:r>
      <w:r>
        <w:pict>
          <v:shape id="_x0000_i1025" o:spt="75" type="#_x0000_t75" style="height:54pt;width:54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  <w:r>
        <w:pict>
          <v:shape id="_x0000_i1026" o:spt="75" type="#_x0000_t75" style="height:54pt;width:54pt;" filled="f" o:preferrelative="t" stroked="f" coordsize="21600,21600">
            <v:path/>
            <v:fill on="f" focussize="0,0"/>
            <v:stroke on="f" joinstyle="miter"/>
            <v:imagedata r:id="rId9" r:href="rId10" o:title=""/>
            <o:lock v:ext="edit" aspectratio="t"/>
            <w10:wrap type="none"/>
            <w10:anchorlock/>
          </v:shape>
        </w:pict>
      </w:r>
      <w:r>
        <w:pict>
          <v:shape id="_x0000_i1027" o:spt="75" type="#_x0000_t75" style="height:57pt;width:56.25pt;" filled="f" o:preferrelative="t" stroked="f" coordsize="21600,21600">
            <v:path/>
            <v:fill on="f" focussize="0,0"/>
            <v:stroke on="f" joinstyle="miter"/>
            <v:imagedata r:id="rId11" o:title="QQ图片20161210105510"/>
            <o:lock v:ext="edit" aspectratio="t"/>
            <w10:wrap type="none"/>
            <w10:anchorlock/>
          </v:shape>
        </w:pic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8"/>
          <w:szCs w:val="28"/>
        </w:rPr>
        <w:t>警示词：危险</w:t>
      </w:r>
    </w:p>
    <w:p>
      <w:pPr>
        <w:pStyle w:val="1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危险性说明：</w:t>
      </w:r>
      <w:r>
        <w:rPr>
          <w:rFonts w:hint="eastAsia" w:ascii="宋体" w:hAnsi="宋体"/>
          <w:sz w:val="28"/>
          <w:szCs w:val="28"/>
        </w:rPr>
        <w:t>可引起燃烧或爆炸；强氧化剂；引起皮肤刺激；对水生生物有毒；对水生生物有毒并且有长期持续影响；吞咽有害；吸入有害。</w:t>
      </w:r>
    </w:p>
    <w:p>
      <w:pPr>
        <w:pStyle w:val="10"/>
        <w:spacing w:line="360" w:lineRule="auto"/>
        <w:rPr>
          <w:rFonts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防范说明：</w:t>
      </w:r>
    </w:p>
    <w:tbl>
      <w:tblPr>
        <w:tblStyle w:val="6"/>
        <w:tblW w:w="9364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8"/>
        <w:gridCol w:w="1068"/>
        <w:gridCol w:w="1068"/>
        <w:gridCol w:w="1068"/>
        <w:gridCol w:w="1068"/>
        <w:gridCol w:w="1068"/>
        <w:gridCol w:w="1068"/>
        <w:gridCol w:w="1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【预防措施】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6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·密闭操作，加强通风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6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·建议操作人员佩戴自吸过滤式防尘口罩，戴化学安全防护眼镜，穿聚乙烯防毒服，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戴橡胶手套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6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·远离火种、热源，工作场所严禁吸烟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6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·搬运时要轻装轻卸，防止包装及容器损坏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6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·禁止震动、撞击和摩擦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6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·配备相应品种和数量的消防器材及泄漏应急处理设备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6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·倒空的容器可能残留有害物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【事故响应】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6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·如皮肤或头发接触，应用流动清水清洗污染部位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6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·误服后，饮足量温水，催吐。就医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6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·火灾时，用大量水扑救，同时用干粉灭火剂闷熄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【安全储存】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6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·库房阴凉、通风，注意防潮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6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·保持容器密封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6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·应与易（可）燃物、还原剂、醇类等分开存放，切忌混储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8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【废弃处置】</w:t>
            </w: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68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364" w:type="dxa"/>
            <w:gridSpan w:val="8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·处置前应参阅国家和地方有关法规。用安全掩埋法处置</w:t>
            </w:r>
          </w:p>
        </w:tc>
      </w:tr>
    </w:tbl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侵入途径：</w:t>
      </w:r>
      <w:r>
        <w:rPr>
          <w:rFonts w:hint="eastAsia" w:ascii="宋体" w:hAnsi="宋体"/>
          <w:sz w:val="28"/>
          <w:szCs w:val="28"/>
        </w:rPr>
        <w:t>皮肤接触、眼睛接触、吸入、食入。</w:t>
      </w:r>
    </w:p>
    <w:p>
      <w:pPr>
        <w:spacing w:line="360" w:lineRule="auto"/>
        <w:ind w:left="1383" w:hanging="1383" w:hangingChars="49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健康危害：</w:t>
      </w:r>
      <w:r>
        <w:rPr>
          <w:rFonts w:hint="eastAsia" w:ascii="宋体" w:hAnsi="宋体"/>
          <w:sz w:val="28"/>
          <w:szCs w:val="28"/>
        </w:rPr>
        <w:t>本品粉尘对呼吸道、眼及皮肤有刺激性。口服急性中毒，表现为高铁血红蛋白血症，胃肠炎，肝肾损伤，甚至发生窒息。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环境危害：</w:t>
      </w:r>
      <w:r>
        <w:rPr>
          <w:rFonts w:hint="eastAsia" w:ascii="宋体" w:hAnsi="宋体"/>
          <w:sz w:val="28"/>
          <w:szCs w:val="28"/>
        </w:rPr>
        <w:t xml:space="preserve">对水生环境有危害。             </w:t>
      </w:r>
    </w:p>
    <w:p>
      <w:pPr>
        <w:spacing w:line="360" w:lineRule="auto"/>
        <w:ind w:left="1383" w:hanging="1383" w:hangingChars="49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燃爆危险：</w:t>
      </w:r>
      <w:r>
        <w:rPr>
          <w:rFonts w:hint="eastAsia" w:ascii="宋体" w:hAnsi="宋体"/>
          <w:sz w:val="28"/>
          <w:szCs w:val="28"/>
        </w:rPr>
        <w:t>与木材、碳粉、</w:t>
      </w:r>
      <w:r>
        <w:fldChar w:fldCharType="begin"/>
      </w:r>
      <w:r>
        <w:instrText xml:space="preserve"> HYPERLINK "http://baike.baidu.com/view/39160.htm" \t "_blank" </w:instrText>
      </w:r>
      <w:r>
        <w:fldChar w:fldCharType="separate"/>
      </w:r>
      <w:r>
        <w:rPr>
          <w:rStyle w:val="9"/>
          <w:rFonts w:ascii="宋体" w:hAnsi="宋体"/>
          <w:color w:val="auto"/>
          <w:sz w:val="28"/>
          <w:szCs w:val="28"/>
          <w:u w:val="none"/>
        </w:rPr>
        <w:t>硫</w:t>
      </w:r>
      <w:r>
        <w:rPr>
          <w:rStyle w:val="9"/>
          <w:rFonts w:ascii="宋体" w:hAnsi="宋体"/>
          <w:color w:val="auto"/>
          <w:sz w:val="28"/>
          <w:szCs w:val="28"/>
          <w:u w:val="none"/>
        </w:rPr>
        <w:fldChar w:fldCharType="end"/>
      </w:r>
      <w:r>
        <w:rPr>
          <w:rFonts w:ascii="宋体" w:hAnsi="宋体"/>
          <w:sz w:val="28"/>
          <w:szCs w:val="28"/>
        </w:rPr>
        <w:t>、</w:t>
      </w:r>
      <w:r>
        <w:fldChar w:fldCharType="begin"/>
      </w:r>
      <w:r>
        <w:instrText xml:space="preserve"> HYPERLINK "http://baike.baidu.com/view/39167.htm" \t "_blank" </w:instrText>
      </w:r>
      <w:r>
        <w:fldChar w:fldCharType="separate"/>
      </w:r>
      <w:r>
        <w:rPr>
          <w:rStyle w:val="9"/>
          <w:rFonts w:ascii="宋体" w:hAnsi="宋体"/>
          <w:color w:val="auto"/>
          <w:sz w:val="28"/>
          <w:szCs w:val="28"/>
          <w:u w:val="none"/>
        </w:rPr>
        <w:t>磷</w:t>
      </w:r>
      <w:r>
        <w:rPr>
          <w:rStyle w:val="9"/>
          <w:rFonts w:ascii="宋体" w:hAnsi="宋体"/>
          <w:color w:val="auto"/>
          <w:sz w:val="28"/>
          <w:szCs w:val="28"/>
          <w:u w:val="none"/>
        </w:rPr>
        <w:fldChar w:fldCharType="end"/>
      </w:r>
      <w:r>
        <w:rPr>
          <w:rStyle w:val="9"/>
          <w:rFonts w:hint="eastAsia" w:ascii="宋体" w:hAnsi="宋体"/>
          <w:color w:val="auto"/>
          <w:sz w:val="28"/>
          <w:szCs w:val="28"/>
          <w:u w:val="none"/>
        </w:rPr>
        <w:t>、金属粉末</w:t>
      </w:r>
      <w:r>
        <w:rPr>
          <w:rFonts w:ascii="宋体" w:hAnsi="宋体"/>
          <w:sz w:val="28"/>
          <w:szCs w:val="28"/>
        </w:rPr>
        <w:t>和</w:t>
      </w:r>
      <w:r>
        <w:fldChar w:fldCharType="begin"/>
      </w:r>
      <w:r>
        <w:instrText xml:space="preserve"> HYPERLINK "http://baike.baidu.com/view/14997.htm" \t "_blank" </w:instrText>
      </w:r>
      <w:r>
        <w:fldChar w:fldCharType="separate"/>
      </w:r>
      <w:r>
        <w:rPr>
          <w:rStyle w:val="9"/>
          <w:rFonts w:ascii="宋体" w:hAnsi="宋体"/>
          <w:color w:val="auto"/>
          <w:sz w:val="28"/>
          <w:szCs w:val="28"/>
          <w:u w:val="none"/>
        </w:rPr>
        <w:t>有机物</w:t>
      </w:r>
      <w:r>
        <w:rPr>
          <w:rStyle w:val="9"/>
          <w:rFonts w:ascii="宋体" w:hAnsi="宋体"/>
          <w:color w:val="auto"/>
          <w:sz w:val="28"/>
          <w:szCs w:val="28"/>
          <w:u w:val="none"/>
        </w:rPr>
        <w:fldChar w:fldCharType="end"/>
      </w:r>
      <w:r>
        <w:rPr>
          <w:rFonts w:ascii="宋体" w:hAnsi="宋体"/>
          <w:sz w:val="28"/>
          <w:szCs w:val="28"/>
        </w:rPr>
        <w:t>混合或受撞击，易引起燃烧和爆炸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pStyle w:val="1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物理化学危险：</w:t>
      </w:r>
      <w:r>
        <w:rPr>
          <w:rFonts w:hint="eastAsia" w:ascii="宋体" w:hAnsi="宋体"/>
          <w:sz w:val="28"/>
          <w:szCs w:val="28"/>
        </w:rPr>
        <w:t>呈固态。外观呈白色或微黄色晶体。易溶于水，微溶于乙醇，乙二醇，甘油和液氨，易吸潮。</w:t>
      </w:r>
      <w:r>
        <w:rPr>
          <w:rFonts w:hint="eastAsia" w:ascii="宋体" w:hAnsi="宋体"/>
          <w:sz w:val="28"/>
          <w:szCs w:val="28"/>
          <w:lang w:eastAsia="zh-CN"/>
        </w:rPr>
        <w:t>熔</w:t>
      </w:r>
      <w:r>
        <w:rPr>
          <w:rFonts w:hint="eastAsia" w:ascii="宋体" w:hAnsi="宋体"/>
          <w:sz w:val="28"/>
          <w:szCs w:val="28"/>
        </w:rPr>
        <w:t>点为255℃，加热到300℃以上易分解放出氧气。</w:t>
      </w:r>
    </w:p>
    <w:p>
      <w:pPr>
        <w:pStyle w:val="10"/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第三部分  成分/组成信息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纯品</w:t>
      </w:r>
      <w:r>
        <w:rPr>
          <w:rFonts w:hint="eastAsia" w:ascii="宋体" w:hAnsi="宋体"/>
          <w:b/>
          <w:bCs/>
          <w:sz w:val="28"/>
          <w:szCs w:val="28"/>
        </w:rPr>
        <w:t xml:space="preserve">√ </w:t>
      </w:r>
      <w:r>
        <w:rPr>
          <w:rFonts w:hint="eastAsia" w:ascii="宋体" w:hAnsi="宋体"/>
          <w:sz w:val="28"/>
          <w:szCs w:val="28"/>
        </w:rPr>
        <w:t xml:space="preserve">     混合物□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主要组成组分：</w:t>
      </w:r>
      <w:r>
        <w:rPr>
          <w:rFonts w:hint="eastAsia" w:ascii="宋体" w:hAnsi="宋体"/>
          <w:sz w:val="28"/>
          <w:szCs w:val="28"/>
        </w:rPr>
        <w:t>氯酸钠</w:t>
      </w:r>
    </w:p>
    <w:p>
      <w:pPr>
        <w:spacing w:line="360" w:lineRule="auto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</w:rPr>
        <w:t>含量：</w:t>
      </w:r>
      <w:r>
        <w:rPr>
          <w:rFonts w:hint="eastAsia" w:ascii="宋体" w:hAnsi="宋体"/>
          <w:sz w:val="28"/>
          <w:szCs w:val="28"/>
          <w:lang w:eastAsia="zh-CN"/>
        </w:rPr>
        <w:t>优等品</w:t>
      </w:r>
      <w:r>
        <w:rPr>
          <w:rFonts w:hint="eastAsia" w:ascii="宋体" w:hAnsi="宋体"/>
          <w:sz w:val="28"/>
          <w:szCs w:val="28"/>
        </w:rPr>
        <w:t>≥99.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％；</w:t>
      </w:r>
      <w:r>
        <w:rPr>
          <w:rFonts w:hint="eastAsia" w:ascii="宋体" w:hAnsi="宋体"/>
          <w:sz w:val="28"/>
          <w:szCs w:val="28"/>
          <w:lang w:val="en-US" w:eastAsia="zh-CN"/>
        </w:rPr>
        <w:t>I型：一等品</w:t>
      </w:r>
      <w:r>
        <w:rPr>
          <w:rFonts w:hint="eastAsia" w:ascii="宋体" w:hAnsi="宋体"/>
          <w:sz w:val="28"/>
          <w:szCs w:val="28"/>
        </w:rPr>
        <w:t>≥</w:t>
      </w:r>
      <w:r>
        <w:rPr>
          <w:rFonts w:hint="eastAsia" w:ascii="宋体" w:hAnsi="宋体"/>
          <w:sz w:val="28"/>
          <w:szCs w:val="28"/>
          <w:lang w:val="en-US" w:eastAsia="zh-CN"/>
        </w:rPr>
        <w:t>99</w:t>
      </w:r>
      <w:r>
        <w:rPr>
          <w:rFonts w:hint="eastAsia" w:ascii="宋体" w:hAnsi="宋体"/>
          <w:sz w:val="28"/>
          <w:szCs w:val="28"/>
        </w:rPr>
        <w:t>％</w:t>
      </w:r>
      <w:r>
        <w:rPr>
          <w:rFonts w:hint="eastAsia" w:ascii="宋体" w:hAnsi="宋体"/>
          <w:sz w:val="28"/>
          <w:szCs w:val="28"/>
          <w:lang w:eastAsia="zh-CN"/>
        </w:rPr>
        <w:t>，合格品</w:t>
      </w:r>
      <w:r>
        <w:rPr>
          <w:rFonts w:hint="eastAsia" w:ascii="宋体" w:hAnsi="宋体"/>
          <w:sz w:val="28"/>
          <w:szCs w:val="28"/>
        </w:rPr>
        <w:t>≥</w:t>
      </w:r>
      <w:r>
        <w:rPr>
          <w:rFonts w:hint="eastAsia" w:ascii="宋体" w:hAnsi="宋体"/>
          <w:sz w:val="28"/>
          <w:szCs w:val="28"/>
          <w:lang w:val="en-US" w:eastAsia="zh-CN"/>
        </w:rPr>
        <w:t>98</w:t>
      </w:r>
      <w:r>
        <w:rPr>
          <w:rFonts w:hint="eastAsia" w:ascii="宋体" w:hAnsi="宋体"/>
          <w:sz w:val="28"/>
          <w:szCs w:val="28"/>
        </w:rPr>
        <w:t>％</w:t>
      </w:r>
      <w:r>
        <w:rPr>
          <w:rFonts w:hint="eastAsia" w:ascii="宋体" w:hAnsi="宋体"/>
          <w:sz w:val="28"/>
          <w:szCs w:val="28"/>
          <w:lang w:eastAsia="zh-CN"/>
        </w:rPr>
        <w:t>（依据</w:t>
      </w:r>
      <w:r>
        <w:rPr>
          <w:rFonts w:hint="eastAsia" w:ascii="宋体" w:hAnsi="宋体"/>
          <w:sz w:val="28"/>
          <w:szCs w:val="28"/>
          <w:lang w:val="en-US" w:eastAsia="zh-CN"/>
        </w:rPr>
        <w:t>GB/T1618-2018</w:t>
      </w:r>
      <w:r>
        <w:rPr>
          <w:rFonts w:hint="eastAsia" w:ascii="宋体" w:hAnsi="宋体"/>
          <w:sz w:val="28"/>
          <w:szCs w:val="28"/>
          <w:lang w:eastAsia="zh-CN"/>
        </w:rPr>
        <w:t>）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CAS号：</w:t>
      </w:r>
      <w:r>
        <w:rPr>
          <w:rFonts w:hint="eastAsia" w:ascii="宋体" w:hAnsi="宋体"/>
          <w:sz w:val="28"/>
          <w:szCs w:val="28"/>
        </w:rPr>
        <w:t xml:space="preserve"> 7775-09-9</w:t>
      </w:r>
    </w:p>
    <w:p>
      <w:pPr>
        <w:spacing w:line="360" w:lineRule="auto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第四部分  急救措施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皮肤接触：</w:t>
      </w:r>
      <w:r>
        <w:rPr>
          <w:rFonts w:hint="eastAsia" w:ascii="宋体" w:hAnsi="宋体"/>
          <w:sz w:val="28"/>
          <w:szCs w:val="28"/>
        </w:rPr>
        <w:t>脱去污染的衣着，用大量流动清水冲洗。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眼睛接触：</w:t>
      </w:r>
      <w:r>
        <w:rPr>
          <w:rFonts w:hint="eastAsia" w:ascii="宋体" w:hAnsi="宋体"/>
          <w:sz w:val="28"/>
          <w:szCs w:val="28"/>
        </w:rPr>
        <w:t>提起眼睑，用流动清水或生理盐水冲洗，如有不适，就医。</w:t>
      </w:r>
    </w:p>
    <w:p>
      <w:pPr>
        <w:spacing w:line="360" w:lineRule="auto"/>
        <w:ind w:left="829" w:hanging="829" w:hangingChars="29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吸入：</w:t>
      </w:r>
      <w:r>
        <w:rPr>
          <w:rFonts w:hint="eastAsia" w:ascii="宋体" w:hAnsi="宋体"/>
          <w:sz w:val="28"/>
          <w:szCs w:val="28"/>
        </w:rPr>
        <w:t>迅速脱离现场至空气新鲜处，保持呼吸道通畅。如呼吸困难，给输氧。如呼吸停止，立即进行人工呼吸，就医。</w:t>
      </w:r>
    </w:p>
    <w:p>
      <w:pPr>
        <w:spacing w:line="360" w:lineRule="auto"/>
        <w:ind w:left="829" w:hanging="829" w:hangingChars="295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食入：</w:t>
      </w:r>
      <w:r>
        <w:rPr>
          <w:rFonts w:ascii="宋体" w:hAnsi="宋体"/>
          <w:sz w:val="28"/>
          <w:szCs w:val="28"/>
        </w:rPr>
        <w:t>立即催吐、洗胃、导泻、给予牛奶、蛋清等保护胃粘膜同时立即就医。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第五部分  消防措施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ind w:left="1245" w:hanging="1245" w:hangingChars="443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危险特性：</w:t>
      </w:r>
      <w:r>
        <w:rPr>
          <w:rFonts w:hint="eastAsia" w:ascii="宋体" w:hAnsi="宋体"/>
          <w:sz w:val="28"/>
          <w:szCs w:val="28"/>
        </w:rPr>
        <w:t>强氧化剂。受强热或与强酸接触时即发生爆炸。与还原剂、有机物、易燃物如硫、磷或金属粉末等混合可形成爆炸性混合物。急剧加热时可发生爆炸。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灭火方法和灭火剂：</w:t>
      </w:r>
      <w:r>
        <w:rPr>
          <w:rFonts w:hint="eastAsia" w:ascii="宋体" w:hAnsi="宋体"/>
          <w:sz w:val="28"/>
          <w:szCs w:val="28"/>
        </w:rPr>
        <w:t>用大量水扑救，同时用干粉灭火剂闷熄。</w:t>
      </w:r>
    </w:p>
    <w:p>
      <w:pPr>
        <w:ind w:left="1917" w:hanging="1917" w:hangingChars="68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灭火注意事项：</w:t>
      </w:r>
      <w:r>
        <w:rPr>
          <w:rStyle w:val="11"/>
          <w:rFonts w:hint="default"/>
          <w:sz w:val="28"/>
          <w:szCs w:val="28"/>
        </w:rPr>
        <w:t>消防人员必须</w:t>
      </w:r>
      <w:r>
        <w:rPr>
          <w:rFonts w:hint="eastAsia" w:ascii="_x000B__x000C_" w:hAnsi="_x000B__x000C_"/>
          <w:sz w:val="28"/>
          <w:szCs w:val="28"/>
        </w:rPr>
        <w:t>消防员的个体防护：佩戴自给式呼吸器，穿防火防毒服、防护靴</w:t>
      </w:r>
      <w:r>
        <w:rPr>
          <w:rStyle w:val="11"/>
          <w:rFonts w:hint="default"/>
          <w:sz w:val="28"/>
          <w:szCs w:val="28"/>
        </w:rPr>
        <w:t>，在上风向灭火。尽可能将容器从火场移至空旷处。喷水保持火场容器冷却，直至灭火结束。在火场中与可燃物混合会爆炸，消防人员须在有防爆掩蔽处操作。禁止用砂土压盖。</w:t>
      </w:r>
    </w:p>
    <w:p>
      <w:pPr>
        <w:ind w:left="2772" w:hanging="2772" w:hangingChars="990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第六部分  泄漏应急处理</w:t>
      </w:r>
    </w:p>
    <w:p>
      <w:pPr>
        <w:pStyle w:val="10"/>
        <w:spacing w:line="360" w:lineRule="auto"/>
        <w:ind w:left="1383" w:hanging="1383" w:hangingChars="492"/>
        <w:rPr>
          <w:rStyle w:val="11"/>
          <w:rFonts w:hint="default"/>
          <w:b/>
          <w:sz w:val="28"/>
          <w:szCs w:val="28"/>
        </w:rPr>
      </w:pPr>
    </w:p>
    <w:p>
      <w:pPr>
        <w:pStyle w:val="10"/>
        <w:spacing w:line="360" w:lineRule="auto"/>
        <w:ind w:left="1383" w:hanging="1383" w:hangingChars="492"/>
        <w:rPr>
          <w:rStyle w:val="11"/>
          <w:rFonts w:hint="default"/>
          <w:b/>
          <w:sz w:val="28"/>
          <w:szCs w:val="28"/>
        </w:rPr>
      </w:pPr>
      <w:r>
        <w:rPr>
          <w:rStyle w:val="11"/>
          <w:rFonts w:hint="default"/>
          <w:b/>
          <w:sz w:val="28"/>
          <w:szCs w:val="28"/>
        </w:rPr>
        <w:t>作业人员防护措施、防护装备和应急处置程序：</w:t>
      </w:r>
    </w:p>
    <w:p>
      <w:pPr>
        <w:pStyle w:val="10"/>
        <w:spacing w:line="360" w:lineRule="auto"/>
        <w:ind w:left="0" w:firstLine="546" w:firstLineChars="195"/>
        <w:rPr>
          <w:rStyle w:val="11"/>
          <w:rFonts w:hint="default"/>
          <w:sz w:val="28"/>
          <w:szCs w:val="28"/>
        </w:rPr>
      </w:pPr>
      <w:r>
        <w:rPr>
          <w:rStyle w:val="11"/>
          <w:rFonts w:hint="default"/>
          <w:sz w:val="28"/>
          <w:szCs w:val="28"/>
        </w:rPr>
        <w:t>隔离泄漏污染区，限制出入。作业人员戴防尘口罩，穿一般工作服，建议应急处理人员戴自给式呼吸器，穿防毒服。不要直接接触泄漏物，勿使泄漏物与有机物、还原剂、易燃物接触。勿使泄漏物与可燃物质（如木材、纸、油等）接触。严禁接触破裂的容器和泄漏物。尽可能切断泄漏源。</w:t>
      </w:r>
    </w:p>
    <w:p>
      <w:pPr>
        <w:pStyle w:val="10"/>
        <w:spacing w:line="360" w:lineRule="auto"/>
        <w:rPr>
          <w:rStyle w:val="11"/>
          <w:rFonts w:hint="default"/>
          <w:sz w:val="28"/>
          <w:szCs w:val="28"/>
        </w:rPr>
      </w:pPr>
      <w:r>
        <w:rPr>
          <w:rStyle w:val="11"/>
          <w:rFonts w:hint="default"/>
          <w:b/>
          <w:sz w:val="28"/>
          <w:szCs w:val="28"/>
        </w:rPr>
        <w:t>环境保护措施：</w:t>
      </w:r>
      <w:r>
        <w:rPr>
          <w:rStyle w:val="11"/>
          <w:rFonts w:hint="default"/>
          <w:sz w:val="28"/>
          <w:szCs w:val="28"/>
        </w:rPr>
        <w:t>防止泄漏物进入水体、下水道。</w:t>
      </w:r>
    </w:p>
    <w:p>
      <w:pPr>
        <w:pStyle w:val="10"/>
        <w:spacing w:line="360" w:lineRule="auto"/>
        <w:rPr>
          <w:rStyle w:val="11"/>
          <w:rFonts w:hint="default"/>
          <w:b/>
          <w:sz w:val="28"/>
          <w:szCs w:val="28"/>
        </w:rPr>
      </w:pPr>
      <w:r>
        <w:rPr>
          <w:rStyle w:val="11"/>
          <w:rFonts w:hint="default"/>
          <w:b/>
          <w:sz w:val="28"/>
          <w:szCs w:val="28"/>
        </w:rPr>
        <w:t>泄漏化学品的收容、清除方法及所使用的处置材料：</w:t>
      </w:r>
    </w:p>
    <w:p>
      <w:pPr>
        <w:pStyle w:val="10"/>
        <w:spacing w:line="360" w:lineRule="auto"/>
        <w:ind w:left="0" w:firstLine="560" w:firstLineChars="200"/>
        <w:rPr>
          <w:rStyle w:val="11"/>
          <w:rFonts w:hint="default"/>
          <w:sz w:val="28"/>
          <w:szCs w:val="28"/>
        </w:rPr>
      </w:pPr>
      <w:r>
        <w:rPr>
          <w:rStyle w:val="11"/>
          <w:rFonts w:hint="default"/>
          <w:sz w:val="28"/>
          <w:szCs w:val="28"/>
        </w:rPr>
        <w:t>小量泄漏：小量泄漏：用砂土、干燥石灰或苏打灰混合，用洁净的铲子收集于干燥、洁净、有盖的容器中。</w:t>
      </w:r>
    </w:p>
    <w:p>
      <w:pPr>
        <w:pStyle w:val="10"/>
        <w:spacing w:line="360" w:lineRule="auto"/>
        <w:ind w:left="0" w:firstLine="546" w:firstLineChars="195"/>
        <w:rPr>
          <w:rFonts w:ascii="宋体" w:hAnsi="宋体"/>
          <w:b/>
          <w:sz w:val="28"/>
          <w:szCs w:val="28"/>
        </w:rPr>
      </w:pPr>
      <w:r>
        <w:rPr>
          <w:rStyle w:val="11"/>
          <w:rFonts w:hint="default"/>
          <w:sz w:val="28"/>
          <w:szCs w:val="28"/>
        </w:rPr>
        <w:t>大量泄漏：用塑料布、帆布覆盖，减少飞散，然后收集回收或运至废物处理场所处置。泄漏物回收后，用水冲洗泄漏区。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第七部分  操作处置与储存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ind w:left="1940" w:hanging="1940" w:hangingChars="69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操作注意事项：</w:t>
      </w:r>
      <w:r>
        <w:rPr>
          <w:rFonts w:ascii="宋体" w:hAnsi="宋体"/>
          <w:sz w:val="28"/>
          <w:szCs w:val="28"/>
        </w:rPr>
        <w:t>密闭操作，加强通风。操作人员必须经过专门培训，严格遵守操作规程。操作人员</w:t>
      </w:r>
      <w:r>
        <w:rPr>
          <w:rFonts w:hint="eastAsia" w:ascii="宋体" w:hAnsi="宋体"/>
          <w:sz w:val="28"/>
          <w:szCs w:val="28"/>
        </w:rPr>
        <w:t>须</w:t>
      </w:r>
      <w:r>
        <w:rPr>
          <w:rFonts w:ascii="宋体" w:hAnsi="宋体"/>
          <w:sz w:val="28"/>
          <w:szCs w:val="28"/>
        </w:rPr>
        <w:t>佩戴防尘口罩，戴化学</w:t>
      </w:r>
      <w:r>
        <w:fldChar w:fldCharType="begin"/>
      </w:r>
      <w:r>
        <w:instrText xml:space="preserve"> HYPERLINK "http://baike.baidu.com/view/2984567.htm" \t "_blank" </w:instrText>
      </w:r>
      <w:r>
        <w:fldChar w:fldCharType="separate"/>
      </w:r>
      <w:r>
        <w:rPr>
          <w:rStyle w:val="9"/>
          <w:rFonts w:ascii="宋体" w:hAnsi="宋体"/>
          <w:color w:val="auto"/>
          <w:sz w:val="28"/>
          <w:szCs w:val="28"/>
          <w:u w:val="none"/>
        </w:rPr>
        <w:t>安全防护眼镜</w:t>
      </w:r>
      <w:r>
        <w:rPr>
          <w:rStyle w:val="9"/>
          <w:rFonts w:ascii="宋体" w:hAnsi="宋体"/>
          <w:color w:val="auto"/>
          <w:sz w:val="28"/>
          <w:szCs w:val="28"/>
          <w:u w:val="none"/>
        </w:rPr>
        <w:fldChar w:fldCharType="end"/>
      </w:r>
      <w:r>
        <w:rPr>
          <w:rFonts w:ascii="宋体" w:hAnsi="宋体"/>
          <w:sz w:val="28"/>
          <w:szCs w:val="28"/>
        </w:rPr>
        <w:t>，穿聚乙烯防毒服，戴</w:t>
      </w:r>
      <w:r>
        <w:fldChar w:fldCharType="begin"/>
      </w:r>
      <w:r>
        <w:instrText xml:space="preserve"> HYPERLINK "http://baike.baidu.com/view/1972334.htm" \t "_blank" </w:instrText>
      </w:r>
      <w:r>
        <w:fldChar w:fldCharType="separate"/>
      </w:r>
      <w:r>
        <w:rPr>
          <w:rStyle w:val="9"/>
          <w:rFonts w:ascii="宋体" w:hAnsi="宋体"/>
          <w:color w:val="auto"/>
          <w:sz w:val="28"/>
          <w:szCs w:val="28"/>
          <w:u w:val="none"/>
        </w:rPr>
        <w:t>橡胶手套</w:t>
      </w:r>
      <w:r>
        <w:rPr>
          <w:rStyle w:val="9"/>
          <w:rFonts w:ascii="宋体" w:hAnsi="宋体"/>
          <w:color w:val="auto"/>
          <w:sz w:val="28"/>
          <w:szCs w:val="28"/>
          <w:u w:val="none"/>
        </w:rPr>
        <w:fldChar w:fldCharType="end"/>
      </w:r>
      <w:r>
        <w:rPr>
          <w:rFonts w:ascii="宋体" w:hAnsi="宋体"/>
          <w:sz w:val="28"/>
          <w:szCs w:val="28"/>
        </w:rPr>
        <w:t>。</w:t>
      </w:r>
    </w:p>
    <w:p>
      <w:pPr>
        <w:spacing w:line="360" w:lineRule="auto"/>
        <w:ind w:left="1940" w:hanging="1940" w:hangingChars="69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储存注意事项：</w:t>
      </w:r>
      <w:r>
        <w:rPr>
          <w:rFonts w:hint="eastAsia" w:ascii="宋体" w:hAnsi="宋体"/>
          <w:sz w:val="28"/>
          <w:szCs w:val="28"/>
        </w:rPr>
        <w:t>储存于阴凉、通风的库房。远离火种、热源。包装密封。应与易（可）燃物、还原剂、醇类等分开存放，切忌混储。储区应备有合适的材料收容泄漏物。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第八部分  接触控制和个体防护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最高容许浓度：</w:t>
      </w:r>
      <w:r>
        <w:rPr>
          <w:rFonts w:hint="eastAsia" w:ascii="宋体" w:hAnsi="宋体"/>
          <w:sz w:val="28"/>
          <w:szCs w:val="28"/>
        </w:rPr>
        <w:t>中国MAC:未制定标准；前苏联MAC:5mg/m</w:t>
      </w:r>
      <w:r>
        <w:rPr>
          <w:rFonts w:hint="eastAsia" w:ascii="宋体" w:hAnsi="宋体"/>
          <w:sz w:val="28"/>
          <w:szCs w:val="28"/>
          <w:vertAlign w:val="superscript"/>
        </w:rPr>
        <w:t>3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监测方法：</w:t>
      </w:r>
      <w:r>
        <w:rPr>
          <w:rFonts w:hint="eastAsia" w:ascii="宋体" w:hAnsi="宋体"/>
          <w:sz w:val="28"/>
          <w:szCs w:val="28"/>
        </w:rPr>
        <w:t>火焰原子吸收光谱法。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工程控制：</w:t>
      </w:r>
      <w:r>
        <w:rPr>
          <w:rFonts w:hint="eastAsia" w:ascii="宋体" w:hAnsi="宋体"/>
          <w:sz w:val="28"/>
          <w:szCs w:val="28"/>
        </w:rPr>
        <w:t>生产过程密闭，加强通风。提供安全淋浴和洗眼设备。</w:t>
      </w:r>
    </w:p>
    <w:p>
      <w:pPr>
        <w:pStyle w:val="10"/>
        <w:spacing w:line="360" w:lineRule="auto"/>
        <w:rPr>
          <w:rStyle w:val="11"/>
          <w:rFonts w:hint="default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呼吸系统防护：</w:t>
      </w:r>
      <w:r>
        <w:rPr>
          <w:rStyle w:val="11"/>
          <w:rFonts w:hint="default"/>
          <w:sz w:val="28"/>
          <w:szCs w:val="28"/>
        </w:rPr>
        <w:t>佩戴过滤式防尘呼吸器。</w:t>
      </w:r>
    </w:p>
    <w:p>
      <w:pPr>
        <w:pStyle w:val="10"/>
        <w:spacing w:line="360" w:lineRule="auto"/>
        <w:rPr>
          <w:rStyle w:val="11"/>
          <w:rFonts w:hint="default"/>
          <w:sz w:val="28"/>
          <w:szCs w:val="28"/>
        </w:rPr>
      </w:pPr>
      <w:r>
        <w:rPr>
          <w:rStyle w:val="11"/>
          <w:rFonts w:hint="default"/>
          <w:b/>
          <w:sz w:val="28"/>
          <w:szCs w:val="28"/>
        </w:rPr>
        <w:t>手防护：</w:t>
      </w:r>
      <w:r>
        <w:rPr>
          <w:rStyle w:val="11"/>
          <w:rFonts w:hint="default"/>
          <w:sz w:val="28"/>
          <w:szCs w:val="28"/>
        </w:rPr>
        <w:t>橡胶手套。</w:t>
      </w:r>
    </w:p>
    <w:p>
      <w:pPr>
        <w:pStyle w:val="10"/>
        <w:spacing w:line="360" w:lineRule="auto"/>
        <w:rPr>
          <w:rStyle w:val="11"/>
          <w:rFonts w:hint="default"/>
          <w:sz w:val="28"/>
          <w:szCs w:val="28"/>
        </w:rPr>
      </w:pPr>
      <w:r>
        <w:rPr>
          <w:rStyle w:val="11"/>
          <w:rFonts w:hint="default"/>
          <w:b/>
          <w:sz w:val="28"/>
          <w:szCs w:val="28"/>
        </w:rPr>
        <w:t>眼镜防护：</w:t>
      </w:r>
      <w:r>
        <w:rPr>
          <w:rStyle w:val="11"/>
          <w:rFonts w:hint="default"/>
          <w:sz w:val="28"/>
          <w:szCs w:val="28"/>
        </w:rPr>
        <w:t>戴化学安全防护眼镜。</w:t>
      </w:r>
    </w:p>
    <w:p>
      <w:pPr>
        <w:pStyle w:val="10"/>
        <w:spacing w:line="360" w:lineRule="auto"/>
        <w:rPr>
          <w:rStyle w:val="11"/>
          <w:rFonts w:hint="default"/>
          <w:sz w:val="28"/>
          <w:szCs w:val="28"/>
        </w:rPr>
      </w:pPr>
      <w:r>
        <w:rPr>
          <w:rStyle w:val="11"/>
          <w:rFonts w:hint="default"/>
          <w:b/>
          <w:sz w:val="28"/>
          <w:szCs w:val="28"/>
        </w:rPr>
        <w:t>皮肤和身体防护：</w:t>
      </w:r>
      <w:r>
        <w:rPr>
          <w:rStyle w:val="11"/>
          <w:rFonts w:hint="default"/>
          <w:sz w:val="28"/>
          <w:szCs w:val="28"/>
        </w:rPr>
        <w:t>穿密闭型防毒服。</w:t>
      </w:r>
    </w:p>
    <w:p>
      <w:pPr>
        <w:pStyle w:val="10"/>
        <w:spacing w:line="360" w:lineRule="auto"/>
        <w:ind w:left="1439" w:hanging="1439" w:hangingChars="512"/>
        <w:rPr>
          <w:rFonts w:ascii="宋体" w:hAnsi="宋体"/>
          <w:sz w:val="28"/>
          <w:szCs w:val="28"/>
        </w:rPr>
      </w:pPr>
      <w:r>
        <w:rPr>
          <w:rStyle w:val="11"/>
          <w:rFonts w:hint="default"/>
          <w:b/>
          <w:sz w:val="28"/>
          <w:szCs w:val="28"/>
        </w:rPr>
        <w:t>其他防护：</w:t>
      </w:r>
      <w:r>
        <w:rPr>
          <w:rStyle w:val="11"/>
          <w:rFonts w:hint="default"/>
          <w:sz w:val="28"/>
          <w:szCs w:val="28"/>
        </w:rPr>
        <w:t>工作现场禁止吸烟、进食和饮水。工作完毕，淋浴更衣，保持良好的卫生习惯。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第九部分  理化特性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外观与性状：</w:t>
      </w:r>
      <w:r>
        <w:rPr>
          <w:rFonts w:hint="eastAsia" w:ascii="宋体" w:hAnsi="宋体"/>
          <w:sz w:val="28"/>
          <w:szCs w:val="28"/>
        </w:rPr>
        <w:t>白色或微黄色晶体。味咸而凉。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PH值：</w:t>
      </w:r>
      <w:r>
        <w:rPr>
          <w:rFonts w:hint="eastAsia" w:ascii="宋体" w:hAnsi="宋体"/>
          <w:sz w:val="28"/>
          <w:szCs w:val="28"/>
        </w:rPr>
        <w:t xml:space="preserve">无意义   </w:t>
      </w:r>
    </w:p>
    <w:p>
      <w:pPr>
        <w:pStyle w:val="1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熔点(℃):</w:t>
      </w:r>
      <w:r>
        <w:rPr>
          <w:rFonts w:hint="eastAsia" w:ascii="宋体" w:hAnsi="宋体"/>
          <w:sz w:val="28"/>
          <w:szCs w:val="28"/>
        </w:rPr>
        <w:t xml:space="preserve">  255</w:t>
      </w:r>
    </w:p>
    <w:p>
      <w:pPr>
        <w:pStyle w:val="1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沸点(℃)：</w:t>
      </w:r>
      <w:r>
        <w:rPr>
          <w:rFonts w:hint="eastAsia" w:ascii="宋体" w:hAnsi="宋体"/>
          <w:sz w:val="28"/>
          <w:szCs w:val="28"/>
        </w:rPr>
        <w:t>无意义。</w:t>
      </w:r>
    </w:p>
    <w:p>
      <w:pPr>
        <w:pStyle w:val="1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闪点(℃): </w:t>
      </w:r>
      <w:r>
        <w:rPr>
          <w:rFonts w:hint="eastAsia" w:ascii="宋体" w:hAnsi="宋体"/>
          <w:sz w:val="28"/>
          <w:szCs w:val="28"/>
        </w:rPr>
        <w:t>无意义。</w:t>
      </w:r>
    </w:p>
    <w:p>
      <w:pPr>
        <w:pStyle w:val="1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爆炸极限%（v/v</w:t>
      </w:r>
      <w:r>
        <w:rPr>
          <w:rFonts w:ascii="宋体" w:hAnsi="宋体"/>
          <w:b/>
          <w:sz w:val="28"/>
          <w:szCs w:val="28"/>
        </w:rPr>
        <w:t>）</w:t>
      </w:r>
      <w:r>
        <w:rPr>
          <w:rFonts w:hint="eastAsia" w:ascii="宋体" w:hAnsi="宋体"/>
          <w:b/>
          <w:sz w:val="28"/>
          <w:szCs w:val="28"/>
        </w:rPr>
        <w:t>：</w:t>
      </w:r>
      <w:r>
        <w:rPr>
          <w:rFonts w:hint="eastAsia" w:ascii="宋体" w:hAnsi="宋体"/>
          <w:sz w:val="28"/>
          <w:szCs w:val="28"/>
        </w:rPr>
        <w:t>无意义。</w:t>
      </w:r>
    </w:p>
    <w:p>
      <w:pPr>
        <w:pStyle w:val="1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蒸汽压(KPa)：</w:t>
      </w:r>
      <w:r>
        <w:rPr>
          <w:rFonts w:hint="eastAsia" w:ascii="宋体" w:hAnsi="宋体"/>
          <w:sz w:val="28"/>
          <w:szCs w:val="28"/>
        </w:rPr>
        <w:t xml:space="preserve">无资料。     </w:t>
      </w:r>
    </w:p>
    <w:p>
      <w:pPr>
        <w:pStyle w:val="1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相对密度(水=1):</w:t>
      </w:r>
      <w:r>
        <w:rPr>
          <w:rFonts w:hint="eastAsia" w:ascii="宋体" w:hAnsi="宋体"/>
          <w:sz w:val="28"/>
          <w:szCs w:val="28"/>
        </w:rPr>
        <w:t xml:space="preserve"> 2.49</w:t>
      </w:r>
    </w:p>
    <w:p>
      <w:pPr>
        <w:pStyle w:val="1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溶解性:</w:t>
      </w:r>
      <w:r>
        <w:rPr>
          <w:rFonts w:hint="eastAsia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易溶于水，微溶于乙氨，乙二氨，甘油和液氨，易吸潮。                 </w:t>
      </w:r>
    </w:p>
    <w:p>
      <w:pPr>
        <w:pStyle w:val="1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辛醇/水分配系数的对数值:</w:t>
      </w:r>
      <w:r>
        <w:rPr>
          <w:rFonts w:hint="eastAsia" w:ascii="宋体" w:hAnsi="宋体"/>
          <w:sz w:val="28"/>
          <w:szCs w:val="28"/>
        </w:rPr>
        <w:t>无资料。</w:t>
      </w:r>
    </w:p>
    <w:p>
      <w:pPr>
        <w:pStyle w:val="1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自燃温度：</w:t>
      </w:r>
      <w:r>
        <w:rPr>
          <w:rFonts w:hint="eastAsia" w:ascii="宋体" w:hAnsi="宋体"/>
          <w:sz w:val="28"/>
          <w:szCs w:val="28"/>
        </w:rPr>
        <w:t xml:space="preserve">无意义。 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分解温度(℃):</w:t>
      </w:r>
      <w:r>
        <w:rPr>
          <w:rFonts w:hint="eastAsia" w:ascii="宋体" w:hAnsi="宋体"/>
          <w:sz w:val="28"/>
          <w:szCs w:val="28"/>
        </w:rPr>
        <w:t xml:space="preserve">300       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第十部分  稳定性和反应性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稳定性：</w:t>
      </w:r>
      <w:r>
        <w:rPr>
          <w:rFonts w:hint="eastAsia" w:ascii="宋体" w:hAnsi="宋体"/>
          <w:sz w:val="28"/>
          <w:szCs w:val="28"/>
        </w:rPr>
        <w:t>稳定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避免接触条件：</w:t>
      </w:r>
      <w:r>
        <w:rPr>
          <w:rFonts w:hint="eastAsia" w:ascii="宋体" w:hAnsi="宋体"/>
          <w:sz w:val="28"/>
          <w:szCs w:val="28"/>
        </w:rPr>
        <w:t>明火、高热、撞击和摩擦、还原剂 、有机物、易燃物。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禁配物：</w:t>
      </w:r>
      <w:r>
        <w:rPr>
          <w:rFonts w:hint="eastAsia" w:ascii="宋体" w:hAnsi="宋体"/>
          <w:sz w:val="28"/>
          <w:szCs w:val="28"/>
        </w:rPr>
        <w:t>强还原剂、活性金属粉末、强酸、醇类、易燃或可燃物。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聚合危害：</w:t>
      </w:r>
      <w:r>
        <w:rPr>
          <w:rFonts w:hint="eastAsia" w:ascii="宋体" w:hAnsi="宋体"/>
          <w:sz w:val="28"/>
          <w:szCs w:val="28"/>
        </w:rPr>
        <w:t>不聚合。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分解产物：</w:t>
      </w:r>
      <w:r>
        <w:rPr>
          <w:rFonts w:hint="eastAsia" w:ascii="宋体" w:hAnsi="宋体"/>
          <w:sz w:val="28"/>
          <w:szCs w:val="28"/>
        </w:rPr>
        <w:t>氧气，氯化物，氯化钠。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第十一部分  毒理学资料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Style w:val="12"/>
          <w:rFonts w:hint="default" w:ascii="宋体" w:hAnsi="宋体" w:eastAsia="宋体"/>
          <w:b/>
          <w:sz w:val="28"/>
          <w:szCs w:val="28"/>
        </w:rPr>
        <w:t>急性毒性：</w:t>
      </w:r>
      <w:r>
        <w:rPr>
          <w:rFonts w:hint="eastAsia" w:ascii="宋体" w:hAnsi="宋体"/>
          <w:sz w:val="28"/>
          <w:szCs w:val="28"/>
        </w:rPr>
        <w:t>LD50：1200 mg/kg(大鼠经口)；LC50：无资料</w:t>
      </w:r>
    </w:p>
    <w:p>
      <w:pPr>
        <w:pStyle w:val="5"/>
        <w:spacing w:before="80" w:after="80" w:line="360" w:lineRule="auto"/>
        <w:ind w:left="1200" w:hanging="1200"/>
        <w:rPr>
          <w:rStyle w:val="12"/>
          <w:rFonts w:hint="default" w:ascii="宋体" w:hAnsi="宋体" w:eastAsia="宋体"/>
          <w:sz w:val="28"/>
          <w:szCs w:val="28"/>
        </w:rPr>
      </w:pPr>
      <w:r>
        <w:rPr>
          <w:rStyle w:val="12"/>
          <w:rFonts w:hint="default" w:ascii="宋体" w:hAnsi="宋体" w:eastAsia="宋体"/>
          <w:b/>
          <w:sz w:val="28"/>
          <w:szCs w:val="28"/>
        </w:rPr>
        <w:t>亚急性和慢性毒性：</w:t>
      </w:r>
      <w:r>
        <w:rPr>
          <w:rStyle w:val="12"/>
          <w:rFonts w:hint="default" w:ascii="宋体" w:hAnsi="宋体" w:eastAsia="宋体"/>
          <w:sz w:val="28"/>
          <w:szCs w:val="28"/>
        </w:rPr>
        <w:t>无资料</w:t>
      </w:r>
    </w:p>
    <w:p>
      <w:pPr>
        <w:pStyle w:val="5"/>
        <w:spacing w:before="80" w:after="80" w:line="360" w:lineRule="auto"/>
        <w:ind w:left="1200" w:hanging="1200"/>
        <w:rPr>
          <w:rStyle w:val="12"/>
          <w:rFonts w:hint="default" w:ascii="宋体" w:hAnsi="宋体" w:eastAsia="宋体"/>
          <w:sz w:val="28"/>
          <w:szCs w:val="28"/>
        </w:rPr>
      </w:pPr>
      <w:r>
        <w:rPr>
          <w:rStyle w:val="12"/>
          <w:rFonts w:hint="default" w:ascii="宋体" w:hAnsi="宋体" w:eastAsia="宋体"/>
          <w:b/>
          <w:sz w:val="28"/>
          <w:szCs w:val="28"/>
        </w:rPr>
        <w:t>皮肤刺激或腐蚀：</w:t>
      </w:r>
      <w:r>
        <w:rPr>
          <w:rStyle w:val="12"/>
          <w:rFonts w:hint="default" w:ascii="宋体" w:hAnsi="宋体" w:eastAsia="宋体"/>
          <w:sz w:val="28"/>
          <w:szCs w:val="28"/>
        </w:rPr>
        <w:t>无资料</w:t>
      </w:r>
    </w:p>
    <w:p>
      <w:pPr>
        <w:pStyle w:val="5"/>
        <w:spacing w:before="80" w:after="80" w:line="360" w:lineRule="auto"/>
        <w:ind w:left="1200" w:hanging="1200"/>
        <w:rPr>
          <w:rFonts w:ascii="宋体" w:hAnsi="宋体"/>
          <w:sz w:val="28"/>
          <w:szCs w:val="28"/>
        </w:rPr>
      </w:pPr>
      <w:r>
        <w:rPr>
          <w:rStyle w:val="12"/>
          <w:rFonts w:hint="default" w:ascii="宋体" w:hAnsi="宋体" w:eastAsia="宋体"/>
          <w:b/>
          <w:sz w:val="28"/>
          <w:szCs w:val="28"/>
        </w:rPr>
        <w:t>眼睛刺激或腐蚀：</w:t>
      </w:r>
      <w:r>
        <w:rPr>
          <w:rStyle w:val="12"/>
          <w:rFonts w:hint="default" w:ascii="宋体" w:hAnsi="宋体" w:eastAsia="宋体"/>
          <w:sz w:val="28"/>
          <w:szCs w:val="28"/>
        </w:rPr>
        <w:t>无资料</w:t>
      </w:r>
    </w:p>
    <w:p>
      <w:pPr>
        <w:pStyle w:val="5"/>
        <w:spacing w:before="80" w:after="80" w:line="360" w:lineRule="auto"/>
        <w:ind w:left="1200" w:hanging="1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呼吸或皮肤过敏：</w:t>
      </w:r>
      <w:r>
        <w:rPr>
          <w:rStyle w:val="12"/>
          <w:rFonts w:hint="default" w:ascii="宋体" w:hAnsi="宋体" w:eastAsia="宋体"/>
          <w:sz w:val="28"/>
          <w:szCs w:val="28"/>
        </w:rPr>
        <w:t>无资料</w:t>
      </w:r>
    </w:p>
    <w:p>
      <w:pPr>
        <w:pStyle w:val="5"/>
        <w:spacing w:before="80" w:after="80" w:line="360" w:lineRule="auto"/>
        <w:ind w:left="1200" w:hanging="1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生殖细胞突变性：</w:t>
      </w:r>
      <w:r>
        <w:rPr>
          <w:rStyle w:val="12"/>
          <w:rFonts w:hint="default" w:ascii="宋体" w:hAnsi="宋体" w:eastAsia="宋体"/>
          <w:sz w:val="28"/>
          <w:szCs w:val="28"/>
        </w:rPr>
        <w:t>无资料</w:t>
      </w:r>
    </w:p>
    <w:p>
      <w:pPr>
        <w:pStyle w:val="5"/>
        <w:spacing w:before="80" w:after="80" w:line="360" w:lineRule="auto"/>
        <w:ind w:left="1105" w:hanging="1105" w:hangingChars="393"/>
        <w:rPr>
          <w:rStyle w:val="11"/>
          <w:rFonts w:hint="default"/>
          <w:sz w:val="28"/>
          <w:szCs w:val="28"/>
        </w:rPr>
      </w:pPr>
      <w:r>
        <w:rPr>
          <w:rStyle w:val="12"/>
          <w:rFonts w:hint="default" w:ascii="宋体" w:hAnsi="宋体" w:eastAsia="宋体"/>
          <w:b/>
          <w:sz w:val="28"/>
          <w:szCs w:val="28"/>
        </w:rPr>
        <w:t>致畸性：</w:t>
      </w:r>
      <w:r>
        <w:rPr>
          <w:rStyle w:val="12"/>
          <w:rFonts w:hint="default" w:ascii="宋体" w:hAnsi="宋体" w:eastAsia="宋体"/>
          <w:sz w:val="28"/>
          <w:szCs w:val="28"/>
        </w:rPr>
        <w:t>无资料</w:t>
      </w:r>
    </w:p>
    <w:p>
      <w:pPr>
        <w:pStyle w:val="5"/>
        <w:spacing w:before="80" w:after="80" w:line="360" w:lineRule="auto"/>
        <w:ind w:left="1105" w:hanging="1105" w:hangingChars="393"/>
        <w:rPr>
          <w:rStyle w:val="11"/>
          <w:rFonts w:hint="default"/>
          <w:sz w:val="28"/>
          <w:szCs w:val="28"/>
        </w:rPr>
      </w:pPr>
      <w:r>
        <w:rPr>
          <w:rStyle w:val="12"/>
          <w:rFonts w:hint="default" w:ascii="宋体" w:hAnsi="宋体" w:eastAsia="宋体"/>
          <w:b/>
          <w:sz w:val="28"/>
          <w:szCs w:val="28"/>
        </w:rPr>
        <w:t>致癌性：</w:t>
      </w:r>
      <w:r>
        <w:rPr>
          <w:rStyle w:val="12"/>
          <w:rFonts w:hint="default" w:ascii="宋体" w:hAnsi="宋体" w:eastAsia="宋体"/>
          <w:sz w:val="28"/>
          <w:szCs w:val="28"/>
        </w:rPr>
        <w:t>无资料</w:t>
      </w:r>
    </w:p>
    <w:p>
      <w:pPr>
        <w:pStyle w:val="5"/>
        <w:spacing w:before="80" w:after="80"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生殖毒性：</w:t>
      </w:r>
      <w:r>
        <w:rPr>
          <w:rStyle w:val="12"/>
          <w:rFonts w:hint="default" w:ascii="宋体" w:hAnsi="宋体" w:eastAsia="宋体"/>
          <w:sz w:val="28"/>
          <w:szCs w:val="28"/>
        </w:rPr>
        <w:t>无资料</w:t>
      </w:r>
    </w:p>
    <w:p>
      <w:pPr>
        <w:pStyle w:val="10"/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特异性靶器官系统毒性——一次性接触：</w:t>
      </w:r>
      <w:r>
        <w:rPr>
          <w:rStyle w:val="12"/>
          <w:rFonts w:hint="default" w:ascii="宋体" w:hAnsi="宋体" w:eastAsia="宋体"/>
          <w:sz w:val="28"/>
          <w:szCs w:val="28"/>
        </w:rPr>
        <w:t>无资料</w:t>
      </w:r>
    </w:p>
    <w:p>
      <w:pPr>
        <w:pStyle w:val="10"/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特异性靶器官系统毒性——反复接触：</w:t>
      </w:r>
      <w:r>
        <w:rPr>
          <w:rStyle w:val="12"/>
          <w:rFonts w:hint="default" w:ascii="宋体" w:hAnsi="宋体" w:eastAsia="宋体"/>
          <w:sz w:val="28"/>
          <w:szCs w:val="28"/>
        </w:rPr>
        <w:t>无资料</w:t>
      </w:r>
    </w:p>
    <w:p>
      <w:pPr>
        <w:pStyle w:val="10"/>
        <w:spacing w:line="360" w:lineRule="auto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吸入危害：</w:t>
      </w:r>
      <w:r>
        <w:rPr>
          <w:rStyle w:val="12"/>
          <w:rFonts w:hint="default" w:ascii="宋体" w:hAnsi="宋体" w:eastAsia="宋体"/>
          <w:sz w:val="28"/>
          <w:szCs w:val="28"/>
        </w:rPr>
        <w:t>无资料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第十二部分  生态学资料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8"/>
          <w:szCs w:val="28"/>
        </w:rPr>
      </w:pPr>
      <w:r>
        <w:rPr>
          <w:rStyle w:val="12"/>
          <w:rFonts w:hint="default" w:ascii="宋体" w:hAnsi="宋体" w:eastAsia="宋体"/>
          <w:b/>
          <w:sz w:val="28"/>
          <w:szCs w:val="28"/>
        </w:rPr>
        <w:t>生态毒性：</w:t>
      </w:r>
      <w:r>
        <w:rPr>
          <w:rFonts w:hint="eastAsia"/>
          <w:sz w:val="28"/>
          <w:szCs w:val="28"/>
        </w:rPr>
        <w:t>急性毒性（藻类、溞类、鱼类）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水蚤EC50：40mg/l</w:t>
      </w:r>
    </w:p>
    <w:p>
      <w:pPr>
        <w:pStyle w:val="5"/>
        <w:spacing w:before="80" w:after="80" w:line="360" w:lineRule="auto"/>
        <w:ind w:left="1200" w:hanging="1200"/>
        <w:rPr>
          <w:rFonts w:ascii="宋体" w:hAnsi="宋体"/>
          <w:sz w:val="28"/>
          <w:szCs w:val="28"/>
        </w:rPr>
      </w:pPr>
      <w:r>
        <w:rPr>
          <w:rStyle w:val="12"/>
          <w:rFonts w:hint="default" w:ascii="宋体" w:hAnsi="宋体" w:eastAsia="宋体"/>
          <w:b/>
          <w:sz w:val="28"/>
          <w:szCs w:val="28"/>
        </w:rPr>
        <w:t>生物降解性：</w:t>
      </w:r>
      <w:r>
        <w:rPr>
          <w:rStyle w:val="11"/>
          <w:rFonts w:hint="default"/>
          <w:sz w:val="28"/>
          <w:szCs w:val="28"/>
        </w:rPr>
        <w:t>无资料。</w:t>
      </w:r>
    </w:p>
    <w:p>
      <w:pPr>
        <w:pStyle w:val="5"/>
        <w:spacing w:before="80" w:after="80" w:line="360" w:lineRule="auto"/>
        <w:ind w:left="1200" w:hanging="1200"/>
        <w:rPr>
          <w:rStyle w:val="11"/>
          <w:rFonts w:hint="default"/>
          <w:sz w:val="28"/>
          <w:szCs w:val="28"/>
        </w:rPr>
      </w:pPr>
      <w:r>
        <w:rPr>
          <w:rStyle w:val="12"/>
          <w:rFonts w:hint="default" w:ascii="宋体" w:hAnsi="宋体" w:eastAsia="宋体"/>
          <w:b/>
          <w:sz w:val="28"/>
          <w:szCs w:val="28"/>
        </w:rPr>
        <w:t>非生物降解性：</w:t>
      </w:r>
      <w:r>
        <w:rPr>
          <w:rStyle w:val="11"/>
          <w:rFonts w:hint="default"/>
          <w:sz w:val="28"/>
          <w:szCs w:val="28"/>
        </w:rPr>
        <w:t>无资料。</w:t>
      </w:r>
    </w:p>
    <w:p>
      <w:pPr>
        <w:pStyle w:val="5"/>
        <w:spacing w:before="80" w:after="80" w:line="360" w:lineRule="auto"/>
        <w:ind w:left="1200" w:hanging="1200"/>
        <w:rPr>
          <w:rStyle w:val="11"/>
          <w:rFonts w:hint="default"/>
          <w:sz w:val="28"/>
          <w:szCs w:val="28"/>
        </w:rPr>
      </w:pPr>
      <w:r>
        <w:rPr>
          <w:rStyle w:val="11"/>
          <w:rFonts w:hint="default"/>
          <w:b/>
          <w:sz w:val="28"/>
          <w:szCs w:val="28"/>
        </w:rPr>
        <w:t>生物富集或生物积累性：</w:t>
      </w:r>
      <w:r>
        <w:rPr>
          <w:rStyle w:val="11"/>
          <w:rFonts w:hint="default"/>
          <w:sz w:val="28"/>
          <w:szCs w:val="28"/>
        </w:rPr>
        <w:t>无资料。</w:t>
      </w:r>
    </w:p>
    <w:p>
      <w:pPr>
        <w:pStyle w:val="5"/>
        <w:spacing w:before="80" w:after="80" w:line="360" w:lineRule="auto"/>
        <w:ind w:left="1200" w:hanging="1200"/>
        <w:rPr>
          <w:rStyle w:val="11"/>
          <w:rFonts w:hint="default"/>
          <w:sz w:val="28"/>
          <w:szCs w:val="28"/>
        </w:rPr>
      </w:pPr>
      <w:r>
        <w:rPr>
          <w:rStyle w:val="11"/>
          <w:rFonts w:hint="default"/>
          <w:b/>
          <w:sz w:val="28"/>
          <w:szCs w:val="28"/>
        </w:rPr>
        <w:t>土壤中迁移性：</w:t>
      </w:r>
      <w:r>
        <w:rPr>
          <w:rStyle w:val="11"/>
          <w:rFonts w:hint="default"/>
          <w:sz w:val="28"/>
          <w:szCs w:val="28"/>
        </w:rPr>
        <w:t>无资料。</w:t>
      </w:r>
    </w:p>
    <w:p>
      <w:pPr>
        <w:pStyle w:val="5"/>
        <w:spacing w:before="80" w:after="80" w:line="360" w:lineRule="auto"/>
        <w:ind w:left="1200" w:hanging="1200"/>
        <w:rPr>
          <w:rStyle w:val="11"/>
          <w:rFonts w:hint="default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第十三部分：废弃处置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pStyle w:val="10"/>
        <w:spacing w:line="360" w:lineRule="auto"/>
        <w:ind w:left="0"/>
        <w:rPr>
          <w:rFonts w:ascii="宋体" w:hAnsi="宋体"/>
          <w:b/>
          <w:sz w:val="30"/>
          <w:szCs w:val="30"/>
        </w:rPr>
      </w:pPr>
      <w:r>
        <w:rPr>
          <w:rStyle w:val="12"/>
          <w:rFonts w:hint="default" w:ascii="宋体" w:hAnsi="宋体" w:eastAsia="宋体"/>
          <w:b/>
          <w:sz w:val="28"/>
          <w:szCs w:val="28"/>
        </w:rPr>
        <w:t>废弃物性质：</w:t>
      </w:r>
      <w:r>
        <w:rPr>
          <w:rStyle w:val="11"/>
          <w:rFonts w:hint="default"/>
          <w:sz w:val="28"/>
          <w:szCs w:val="28"/>
        </w:rPr>
        <w:t>危险废物</w:t>
      </w:r>
    </w:p>
    <w:p>
      <w:pPr>
        <w:pStyle w:val="5"/>
        <w:spacing w:before="80" w:after="80" w:line="360" w:lineRule="auto"/>
        <w:ind w:left="1200" w:hanging="1200"/>
        <w:rPr>
          <w:rFonts w:ascii="宋体" w:hAnsi="宋体"/>
          <w:sz w:val="28"/>
          <w:szCs w:val="28"/>
        </w:rPr>
      </w:pPr>
      <w:r>
        <w:rPr>
          <w:rStyle w:val="12"/>
          <w:rFonts w:hint="default" w:ascii="宋体" w:hAnsi="宋体" w:eastAsia="宋体"/>
          <w:b/>
          <w:sz w:val="28"/>
          <w:szCs w:val="28"/>
        </w:rPr>
        <w:t>废弃处置方法：</w:t>
      </w:r>
      <w:r>
        <w:rPr>
          <w:rStyle w:val="11"/>
          <w:rFonts w:hint="default"/>
          <w:sz w:val="28"/>
          <w:szCs w:val="28"/>
        </w:rPr>
        <w:t>用安全掩埋法处置。</w:t>
      </w:r>
    </w:p>
    <w:p>
      <w:pPr>
        <w:pStyle w:val="5"/>
        <w:spacing w:before="80" w:after="80" w:line="360" w:lineRule="auto"/>
        <w:ind w:left="1200" w:hanging="1200"/>
        <w:rPr>
          <w:rFonts w:ascii="宋体" w:hAnsi="宋体"/>
          <w:sz w:val="28"/>
          <w:szCs w:val="28"/>
        </w:rPr>
      </w:pPr>
      <w:r>
        <w:rPr>
          <w:rStyle w:val="12"/>
          <w:rFonts w:hint="default" w:ascii="宋体" w:hAnsi="宋体" w:eastAsia="宋体"/>
          <w:b/>
          <w:sz w:val="28"/>
          <w:szCs w:val="28"/>
        </w:rPr>
        <w:t>废弃注意事项：</w:t>
      </w:r>
      <w:r>
        <w:rPr>
          <w:rStyle w:val="11"/>
          <w:rFonts w:hint="default"/>
          <w:sz w:val="28"/>
          <w:szCs w:val="28"/>
        </w:rPr>
        <w:t>处置前应参阅国家和地方有关法规。</w:t>
      </w:r>
    </w:p>
    <w:p>
      <w:pPr>
        <w:pStyle w:val="10"/>
        <w:spacing w:line="360" w:lineRule="auto"/>
        <w:rPr>
          <w:rFonts w:ascii="宋体" w:hAnsi="宋体"/>
          <w:sz w:val="28"/>
          <w:szCs w:val="28"/>
        </w:rPr>
      </w:pP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第十四部分：运输信息</w:t>
      </w:r>
    </w:p>
    <w:p>
      <w:pPr>
        <w:pStyle w:val="10"/>
        <w:spacing w:line="360" w:lineRule="auto"/>
        <w:rPr>
          <w:rFonts w:ascii="宋体" w:hAnsi="宋体"/>
          <w:b/>
          <w:sz w:val="28"/>
          <w:szCs w:val="28"/>
        </w:rPr>
      </w:pPr>
    </w:p>
    <w:p>
      <w:pPr>
        <w:pStyle w:val="10"/>
        <w:spacing w:line="360" w:lineRule="auto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危险化物编号：</w:t>
      </w:r>
      <w:r>
        <w:rPr>
          <w:rFonts w:hint="eastAsia" w:ascii="宋体" w:hAnsi="宋体"/>
          <w:sz w:val="28"/>
          <w:szCs w:val="28"/>
        </w:rPr>
        <w:t>51530</w:t>
      </w:r>
    </w:p>
    <w:p>
      <w:pPr>
        <w:pStyle w:val="1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联合国危险货物编号（UN编号）： </w:t>
      </w:r>
      <w:r>
        <w:rPr>
          <w:rFonts w:hint="eastAsia" w:ascii="宋体" w:hAnsi="宋体"/>
          <w:sz w:val="28"/>
          <w:szCs w:val="28"/>
        </w:rPr>
        <w:t>1495</w:t>
      </w:r>
    </w:p>
    <w:p>
      <w:pPr>
        <w:pStyle w:val="10"/>
        <w:spacing w:line="360" w:lineRule="auto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联合国运输名称：</w:t>
      </w:r>
      <w:r>
        <w:rPr>
          <w:rFonts w:hint="eastAsia" w:ascii="宋体" w:hAnsi="宋体"/>
          <w:sz w:val="28"/>
          <w:szCs w:val="28"/>
        </w:rPr>
        <w:t>氯酸钠</w:t>
      </w:r>
    </w:p>
    <w:p>
      <w:pPr>
        <w:pStyle w:val="10"/>
        <w:spacing w:line="360" w:lineRule="auto"/>
        <w:ind w:left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联合国危险性分类</w:t>
      </w:r>
      <w:r>
        <w:rPr>
          <w:rFonts w:hint="eastAsia" w:ascii="宋体" w:hAnsi="宋体"/>
          <w:sz w:val="28"/>
          <w:szCs w:val="28"/>
        </w:rPr>
        <w:t xml:space="preserve">：5.1 </w:t>
      </w:r>
    </w:p>
    <w:p>
      <w:pPr>
        <w:pStyle w:val="1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包装标志：</w:t>
      </w:r>
      <w:r>
        <w:rPr>
          <w:rFonts w:hint="eastAsia" w:ascii="宋体" w:hAnsi="宋体"/>
          <w:sz w:val="28"/>
          <w:szCs w:val="28"/>
        </w:rPr>
        <w:t>5.1氧化剂</w:t>
      </w:r>
      <w:r>
        <w:rPr>
          <w:rFonts w:hint="eastAsia" w:ascii="宋体" w:hAnsi="宋体"/>
          <w:b/>
          <w:sz w:val="28"/>
          <w:szCs w:val="28"/>
        </w:rPr>
        <w:t xml:space="preserve">    包装类别：</w:t>
      </w:r>
      <w:r>
        <w:rPr>
          <w:rFonts w:hint="eastAsia" w:ascii="宋体" w:hAnsi="宋体"/>
          <w:sz w:val="28"/>
          <w:szCs w:val="28"/>
        </w:rPr>
        <w:t>II</w:t>
      </w:r>
    </w:p>
    <w:p>
      <w:pPr>
        <w:pStyle w:val="1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是否海洋污染物：</w:t>
      </w:r>
      <w:r>
        <w:rPr>
          <w:rFonts w:hint="eastAsia" w:ascii="宋体" w:hAnsi="宋体"/>
          <w:sz w:val="28"/>
          <w:szCs w:val="28"/>
        </w:rPr>
        <w:t>是</w:t>
      </w:r>
    </w:p>
    <w:p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包装方法:</w:t>
      </w:r>
      <w:r>
        <w:rPr>
          <w:rFonts w:hint="eastAsia" w:ascii="宋体" w:hAnsi="宋体"/>
          <w:sz w:val="28"/>
          <w:szCs w:val="28"/>
        </w:rPr>
        <w:t>内袋采用塑料内膜袋或双层纸袋，袋口扎紧；外包装采用塑料覆膜编织袋、多层牛皮纸袋、螺纹口塑料瓶、金属桶（罐）、塑料桶（罐）。</w:t>
      </w:r>
    </w:p>
    <w:p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第十五部分：法规信息</w:t>
      </w:r>
    </w:p>
    <w:p>
      <w:pPr>
        <w:spacing w:line="360" w:lineRule="auto"/>
        <w:jc w:val="center"/>
        <w:rPr>
          <w:rFonts w:ascii="宋体" w:hAnsi="宋体"/>
          <w:b/>
          <w:sz w:val="28"/>
          <w:szCs w:val="28"/>
        </w:rPr>
      </w:pPr>
    </w:p>
    <w:p>
      <w:pPr>
        <w:pStyle w:val="1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危险化学品安全管理条例(国务院令第591号),中华人民共和国安全生产法（中华人民共和国主席令第70号），联合国《关于危险货物运输的建议书》第十三修订版，作业场所安全使用化学品公约（1994年10月22日全国人大通过）等法规，针对危险化学品的安全使用、生产、储存、运输、装卸等方面均作了相应规定。GB13690－2009《化学品分类和危险性公示通则》将该物质划为第5.1类氧化剂。</w:t>
      </w:r>
    </w:p>
    <w:p>
      <w:pPr>
        <w:pStyle w:val="10"/>
        <w:spacing w:line="360" w:lineRule="auto"/>
        <w:ind w:left="0"/>
        <w:rPr>
          <w:rFonts w:ascii="宋体" w:hAnsi="宋体"/>
          <w:b/>
          <w:sz w:val="32"/>
          <w:szCs w:val="32"/>
        </w:rPr>
      </w:pPr>
    </w:p>
    <w:p>
      <w:pPr>
        <w:pStyle w:val="10"/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第十六部分 其他信息</w:t>
      </w:r>
    </w:p>
    <w:p>
      <w:pPr>
        <w:pStyle w:val="10"/>
        <w:spacing w:line="360" w:lineRule="auto"/>
        <w:jc w:val="center"/>
        <w:rPr>
          <w:rFonts w:ascii="宋体" w:hAnsi="宋体"/>
          <w:b/>
          <w:sz w:val="32"/>
          <w:szCs w:val="32"/>
        </w:rPr>
      </w:pPr>
    </w:p>
    <w:p>
      <w:pPr>
        <w:pStyle w:val="1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参考文献：</w:t>
      </w:r>
      <w:r>
        <w:rPr>
          <w:rFonts w:hint="eastAsia" w:ascii="宋体" w:hAnsi="宋体"/>
          <w:sz w:val="28"/>
          <w:szCs w:val="28"/>
        </w:rPr>
        <w:t>《全球化学品统一分类和标签制度》</w:t>
      </w:r>
    </w:p>
    <w:p>
      <w:pPr>
        <w:pStyle w:val="1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/>
          <w:sz w:val="28"/>
          <w:szCs w:val="28"/>
        </w:rPr>
        <w:t>《危险化学品名录》</w:t>
      </w:r>
    </w:p>
    <w:p>
      <w:pPr>
        <w:pStyle w:val="10"/>
        <w:tabs>
          <w:tab w:val="left" w:pos="1620"/>
        </w:tabs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       《危险化学品安全技术全书》</w:t>
      </w:r>
    </w:p>
    <w:p>
      <w:pPr>
        <w:pStyle w:val="10"/>
        <w:spacing w:line="360" w:lineRule="auto"/>
        <w:ind w:left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填表部门：</w:t>
      </w:r>
      <w:r>
        <w:rPr>
          <w:rFonts w:hint="eastAsia" w:ascii="宋体" w:hAnsi="宋体"/>
          <w:sz w:val="28"/>
          <w:szCs w:val="28"/>
        </w:rPr>
        <w:t>四川天源天泉盐化工有限公司安环部</w:t>
      </w:r>
    </w:p>
    <w:p>
      <w:pPr>
        <w:pStyle w:val="1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数据审核单位：</w:t>
      </w:r>
      <w:r>
        <w:rPr>
          <w:rFonts w:hint="eastAsia" w:ascii="宋体" w:hAnsi="宋体"/>
          <w:sz w:val="28"/>
          <w:szCs w:val="28"/>
        </w:rPr>
        <w:t>四川天源天泉盐化工有限公司</w:t>
      </w:r>
    </w:p>
    <w:p>
      <w:pPr>
        <w:pStyle w:val="10"/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填表日期：</w:t>
      </w: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22</w:t>
      </w:r>
      <w:r>
        <w:rPr>
          <w:rFonts w:hint="eastAsia" w:ascii="宋体" w:hAnsi="宋体"/>
          <w:sz w:val="28"/>
          <w:szCs w:val="28"/>
        </w:rPr>
        <w:t>年1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360" w:lineRule="auto"/>
        <w:rPr>
          <w:rFonts w:ascii="宋体" w:hAnsi="宋体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091" w:right="1466" w:bottom="1246" w:left="1260" w:header="312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  <w:rFonts w:hint="eastAsia"/>
      </w:rPr>
      <w:t>第</w:t>
    </w: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9</w:t>
    </w:r>
    <w:r>
      <w:rPr>
        <w:rStyle w:val="8"/>
      </w:rPr>
      <w:fldChar w:fldCharType="end"/>
    </w:r>
    <w:r>
      <w:rPr>
        <w:rStyle w:val="8"/>
        <w:rFonts w:hint="eastAsia"/>
      </w:rPr>
      <w:t xml:space="preserve">页                共8页     </w: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sz w:val="24"/>
        <w:szCs w:val="24"/>
      </w:rPr>
    </w:pPr>
    <w:r>
      <w:rPr>
        <w:sz w:val="24"/>
        <w:szCs w:val="24"/>
      </w:rPr>
      <w:pict>
        <v:line id="_x0000_s2049" o:spid="_x0000_s2049" o:spt="20" style="position:absolute;left:0pt;margin-left:0pt;margin-top:23.35pt;height:0pt;width:459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Fonts w:hint="eastAsia"/>
        <w:sz w:val="24"/>
        <w:szCs w:val="24"/>
      </w:rPr>
      <w:t xml:space="preserve">氯酸钠（SDS）  NO:MP01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WQ4NzlkYTQ5MDk4MDJkMThmZGMxZjE4ZDI1OWMzZWUifQ=="/>
  </w:docVars>
  <w:rsids>
    <w:rsidRoot w:val="00C32B8D"/>
    <w:rsid w:val="00016D10"/>
    <w:rsid w:val="0002673F"/>
    <w:rsid w:val="000B2C06"/>
    <w:rsid w:val="000C2AC4"/>
    <w:rsid w:val="000E0A48"/>
    <w:rsid w:val="000F25C3"/>
    <w:rsid w:val="00103962"/>
    <w:rsid w:val="00123997"/>
    <w:rsid w:val="00131D00"/>
    <w:rsid w:val="00151FBB"/>
    <w:rsid w:val="001D21E7"/>
    <w:rsid w:val="001E4065"/>
    <w:rsid w:val="00217BFF"/>
    <w:rsid w:val="00220C4A"/>
    <w:rsid w:val="00240C54"/>
    <w:rsid w:val="0024562E"/>
    <w:rsid w:val="00282E82"/>
    <w:rsid w:val="002F4E73"/>
    <w:rsid w:val="002F7C1F"/>
    <w:rsid w:val="003155FA"/>
    <w:rsid w:val="00315C8F"/>
    <w:rsid w:val="00325145"/>
    <w:rsid w:val="00350088"/>
    <w:rsid w:val="003577AF"/>
    <w:rsid w:val="00371A55"/>
    <w:rsid w:val="00373B2F"/>
    <w:rsid w:val="003C464A"/>
    <w:rsid w:val="003D25AF"/>
    <w:rsid w:val="003D3E13"/>
    <w:rsid w:val="004118A2"/>
    <w:rsid w:val="00497876"/>
    <w:rsid w:val="004A388A"/>
    <w:rsid w:val="004B5CB9"/>
    <w:rsid w:val="00527CCB"/>
    <w:rsid w:val="00543A1E"/>
    <w:rsid w:val="005766D9"/>
    <w:rsid w:val="005B0D68"/>
    <w:rsid w:val="005C5CA4"/>
    <w:rsid w:val="00613108"/>
    <w:rsid w:val="00621F0C"/>
    <w:rsid w:val="00675CCF"/>
    <w:rsid w:val="006B67E0"/>
    <w:rsid w:val="006E2D57"/>
    <w:rsid w:val="006E4754"/>
    <w:rsid w:val="007332E9"/>
    <w:rsid w:val="00751944"/>
    <w:rsid w:val="007631A8"/>
    <w:rsid w:val="00773DF8"/>
    <w:rsid w:val="007A1441"/>
    <w:rsid w:val="007A4B36"/>
    <w:rsid w:val="007D3BAA"/>
    <w:rsid w:val="007D5734"/>
    <w:rsid w:val="00813432"/>
    <w:rsid w:val="00841B89"/>
    <w:rsid w:val="0085455D"/>
    <w:rsid w:val="008A602C"/>
    <w:rsid w:val="008F36A7"/>
    <w:rsid w:val="009121ED"/>
    <w:rsid w:val="0093342D"/>
    <w:rsid w:val="009335C6"/>
    <w:rsid w:val="00933FFE"/>
    <w:rsid w:val="0098053A"/>
    <w:rsid w:val="00992FCA"/>
    <w:rsid w:val="0099633D"/>
    <w:rsid w:val="009D7A42"/>
    <w:rsid w:val="009E68C2"/>
    <w:rsid w:val="00A55545"/>
    <w:rsid w:val="00A671E2"/>
    <w:rsid w:val="00A817E5"/>
    <w:rsid w:val="00AB4DF7"/>
    <w:rsid w:val="00AC422A"/>
    <w:rsid w:val="00AE5616"/>
    <w:rsid w:val="00AF6899"/>
    <w:rsid w:val="00B906EA"/>
    <w:rsid w:val="00B917DB"/>
    <w:rsid w:val="00BA65B7"/>
    <w:rsid w:val="00BF5A36"/>
    <w:rsid w:val="00C011CC"/>
    <w:rsid w:val="00C233A6"/>
    <w:rsid w:val="00C32B8D"/>
    <w:rsid w:val="00C45C4E"/>
    <w:rsid w:val="00C60486"/>
    <w:rsid w:val="00C90F5C"/>
    <w:rsid w:val="00C93E0B"/>
    <w:rsid w:val="00CE10EB"/>
    <w:rsid w:val="00CE36C0"/>
    <w:rsid w:val="00CE5731"/>
    <w:rsid w:val="00D32219"/>
    <w:rsid w:val="00D845D2"/>
    <w:rsid w:val="00DA04BE"/>
    <w:rsid w:val="00DB6F14"/>
    <w:rsid w:val="00DC604B"/>
    <w:rsid w:val="00DF188B"/>
    <w:rsid w:val="00E07D95"/>
    <w:rsid w:val="00E11A07"/>
    <w:rsid w:val="00E404A5"/>
    <w:rsid w:val="00E75349"/>
    <w:rsid w:val="00E84E8C"/>
    <w:rsid w:val="00EB5A57"/>
    <w:rsid w:val="00EF1A6D"/>
    <w:rsid w:val="00F24491"/>
    <w:rsid w:val="00F45969"/>
    <w:rsid w:val="00FC09F8"/>
    <w:rsid w:val="00FD1570"/>
    <w:rsid w:val="00FD4690"/>
    <w:rsid w:val="08886DCA"/>
    <w:rsid w:val="120402BD"/>
    <w:rsid w:val="12FD0898"/>
    <w:rsid w:val="17DF5C42"/>
    <w:rsid w:val="1D0D35B1"/>
    <w:rsid w:val="1DAF6CAC"/>
    <w:rsid w:val="1DB3762E"/>
    <w:rsid w:val="303237DE"/>
    <w:rsid w:val="34CA528D"/>
    <w:rsid w:val="496A053A"/>
    <w:rsid w:val="4B3B06EC"/>
    <w:rsid w:val="562909F5"/>
    <w:rsid w:val="58CD3249"/>
    <w:rsid w:val="5FA322A9"/>
    <w:rsid w:val="62EB1246"/>
    <w:rsid w:val="650E4F9B"/>
    <w:rsid w:val="695E339C"/>
    <w:rsid w:val="6FB01DFE"/>
    <w:rsid w:val="6FBE656C"/>
    <w:rsid w:val="765E152C"/>
    <w:rsid w:val="7BC462D5"/>
    <w:rsid w:val="7BF53329"/>
    <w:rsid w:val="7BFC202E"/>
    <w:rsid w:val="7C36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rPr>
      <w:sz w:val="24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0"/>
    <w:basedOn w:val="1"/>
    <w:qFormat/>
    <w:uiPriority w:val="0"/>
    <w:pPr>
      <w:widowControl/>
      <w:snapToGrid w:val="0"/>
      <w:spacing w:line="365" w:lineRule="atLeast"/>
      <w:ind w:left="1"/>
      <w:textAlignment w:val="bottom"/>
    </w:pPr>
    <w:rPr>
      <w:kern w:val="0"/>
      <w:sz w:val="20"/>
      <w:szCs w:val="20"/>
    </w:rPr>
  </w:style>
  <w:style w:type="character" w:customStyle="1" w:styleId="11">
    <w:name w:val="zw1"/>
    <w:basedOn w:val="7"/>
    <w:qFormat/>
    <w:uiPriority w:val="0"/>
    <w:rPr>
      <w:rFonts w:hint="eastAsia" w:ascii="宋体" w:hAnsi="宋体" w:eastAsia="宋体"/>
      <w:sz w:val="22"/>
      <w:szCs w:val="22"/>
    </w:rPr>
  </w:style>
  <w:style w:type="character" w:customStyle="1" w:styleId="12">
    <w:name w:val="bt21"/>
    <w:basedOn w:val="7"/>
    <w:qFormat/>
    <w:uiPriority w:val="0"/>
    <w:rPr>
      <w:rFonts w:hint="eastAsia" w:ascii="黑体" w:eastAsia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file:///f:\PROGRA~1\360se6\USERDA~1\Temp\GHS03.jpg" TargetMode="Externa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file:///f:\PROGRA~1\360se6\USERDA~1\Temp\GHS07.jpg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anquanke</Company>
  <Pages>11</Pages>
  <Words>3198</Words>
  <Characters>3452</Characters>
  <Lines>31</Lines>
  <Paragraphs>8</Paragraphs>
  <TotalTime>1</TotalTime>
  <ScaleCrop>false</ScaleCrop>
  <LinksUpToDate>false</LinksUpToDate>
  <CharactersWithSpaces>3642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2014-04-14T02:13:00Z</dcterms:created>
  <dc:creator>闫海波</dc:creator>
  <cp:lastModifiedBy>洋葱</cp:lastModifiedBy>
  <cp:lastPrinted>2022-11-02T06:07:38Z</cp:lastPrinted>
  <dcterms:modified xsi:type="dcterms:W3CDTF">2022-11-02T06:10:18Z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917D938465D0464AB8CFF6B0D7A122B9</vt:lpwstr>
  </property>
</Properties>
</file>